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3E" w:rsidRPr="001D608F" w:rsidRDefault="001D608F" w:rsidP="00D52F3E">
      <w:pPr>
        <w:ind w:firstLine="0"/>
        <w:rPr>
          <w:b/>
          <w:lang w:val="it-IT"/>
        </w:rPr>
      </w:pPr>
      <w:r w:rsidRPr="001D608F">
        <w:rPr>
          <w:b/>
          <w:lang w:val="it-IT"/>
        </w:rPr>
        <w:t>1428:</w:t>
      </w:r>
      <w:r w:rsidR="00D52F3E" w:rsidRPr="001D608F">
        <w:rPr>
          <w:b/>
          <w:lang w:val="it-IT"/>
        </w:rPr>
        <w:t xml:space="preserve"> NAIBI </w:t>
      </w:r>
      <w:r w:rsidR="00C86DF7" w:rsidRPr="001D608F">
        <w:rPr>
          <w:b/>
          <w:lang w:val="it-IT"/>
        </w:rPr>
        <w:t xml:space="preserve">COMING </w:t>
      </w:r>
      <w:r w:rsidR="00D52F3E" w:rsidRPr="001D608F">
        <w:rPr>
          <w:b/>
          <w:lang w:val="it-IT"/>
        </w:rPr>
        <w:t xml:space="preserve">TO ROME </w:t>
      </w:r>
    </w:p>
    <w:p w:rsidR="00D52F3E" w:rsidRPr="001D608F" w:rsidRDefault="00D52F3E" w:rsidP="00D52F3E">
      <w:pPr>
        <w:ind w:firstLine="0"/>
        <w:rPr>
          <w:lang w:val="it-IT"/>
        </w:rPr>
      </w:pPr>
      <w:r w:rsidRPr="001D608F">
        <w:rPr>
          <w:lang w:val="it-IT"/>
        </w:rPr>
        <w:t xml:space="preserve">Franco Pratesi, </w:t>
      </w:r>
      <w:r w:rsidR="008F6479" w:rsidRPr="001D608F">
        <w:rPr>
          <w:lang w:val="it-IT"/>
        </w:rPr>
        <w:t>18</w:t>
      </w:r>
      <w:r w:rsidRPr="001D608F">
        <w:rPr>
          <w:lang w:val="it-IT"/>
        </w:rPr>
        <w:t>.03.2013</w:t>
      </w:r>
    </w:p>
    <w:p w:rsidR="00D52F3E" w:rsidRPr="001D608F" w:rsidRDefault="00D52F3E" w:rsidP="00D52F3E">
      <w:pPr>
        <w:ind w:firstLine="0"/>
        <w:rPr>
          <w:lang w:val="it-IT"/>
        </w:rPr>
      </w:pPr>
    </w:p>
    <w:p w:rsidR="00D52F3E" w:rsidRDefault="00613393" w:rsidP="002D6C87">
      <w:pPr>
        <w:pStyle w:val="Heading2"/>
      </w:pPr>
      <w:r>
        <w:t>INTRODUCTION</w:t>
      </w:r>
    </w:p>
    <w:p w:rsidR="002D6C87" w:rsidRPr="002D6C87" w:rsidRDefault="002D6C87" w:rsidP="002D6C87"/>
    <w:p w:rsidR="00D52F3E" w:rsidRDefault="00D52F3E" w:rsidP="00D52F3E">
      <w:r>
        <w:t>I have been stimulated</w:t>
      </w:r>
      <w:r w:rsidRPr="00D52F3E">
        <w:t xml:space="preserve"> </w:t>
      </w:r>
      <w:r>
        <w:t xml:space="preserve">to write </w:t>
      </w:r>
      <w:r w:rsidR="00266529">
        <w:t>this note</w:t>
      </w:r>
      <w:r w:rsidR="0059453C">
        <w:t>, after</w:t>
      </w:r>
      <w:r w:rsidR="00EB1B93">
        <w:t xml:space="preserve"> some reflection</w:t>
      </w:r>
      <w:r>
        <w:t xml:space="preserve"> on </w:t>
      </w:r>
      <w:r w:rsidR="0059453C">
        <w:t xml:space="preserve">the little known early </w:t>
      </w:r>
      <w:r>
        <w:t xml:space="preserve">card trade </w:t>
      </w:r>
      <w:r w:rsidR="0059453C">
        <w:t>in</w:t>
      </w:r>
      <w:r>
        <w:t xml:space="preserve"> Rome.</w:t>
      </w:r>
      <w:r w:rsidR="00266529" w:rsidRPr="00266529">
        <w:t xml:space="preserve"> </w:t>
      </w:r>
      <w:r w:rsidR="00266529">
        <w:t>With the present note, I do not introduce new and unknown elements in</w:t>
      </w:r>
      <w:r w:rsidR="00052393">
        <w:t>to</w:t>
      </w:r>
      <w:r w:rsidR="00266529">
        <w:t xml:space="preserve"> the history of playing cards, but </w:t>
      </w:r>
      <w:r w:rsidR="000B3079">
        <w:t xml:space="preserve">am </w:t>
      </w:r>
      <w:r w:rsidR="00266529">
        <w:t>only comment</w:t>
      </w:r>
      <w:r w:rsidR="000B3079">
        <w:t>ing</w:t>
      </w:r>
      <w:r w:rsidR="00266529">
        <w:t xml:space="preserve"> on some information alr</w:t>
      </w:r>
      <w:r w:rsidR="00052393">
        <w:t>eady present in the literature.</w:t>
      </w:r>
    </w:p>
    <w:p w:rsidR="00D52F3E" w:rsidRDefault="00D52F3E">
      <w:r>
        <w:t xml:space="preserve">The information to be discussed </w:t>
      </w:r>
      <w:r w:rsidR="00757941">
        <w:t>comes from</w:t>
      </w:r>
      <w:r>
        <w:t xml:space="preserve"> the year 1428 and the city of Rome.</w:t>
      </w:r>
      <w:r w:rsidR="00757941">
        <w:t xml:space="preserve"> It is important to understand</w:t>
      </w:r>
      <w:r w:rsidR="00266529">
        <w:t>,</w:t>
      </w:r>
      <w:r w:rsidR="00757941">
        <w:t xml:space="preserve"> first of all</w:t>
      </w:r>
      <w:r w:rsidR="00266529">
        <w:t>,</w:t>
      </w:r>
      <w:r w:rsidR="00757941">
        <w:t xml:space="preserve"> the simple reason of these </w:t>
      </w:r>
      <w:r w:rsidR="00EB1B93">
        <w:t>limit</w:t>
      </w:r>
      <w:r w:rsidR="00757941">
        <w:t xml:space="preserve">s in </w:t>
      </w:r>
      <w:r w:rsidR="0059453C">
        <w:t>space and time. Only from Rome hav</w:t>
      </w:r>
      <w:r w:rsidR="00757941">
        <w:t>e detaile</w:t>
      </w:r>
      <w:r w:rsidR="00266529">
        <w:t>d customs documents been kept</w:t>
      </w:r>
      <w:r w:rsidR="00B06E6D">
        <w:t xml:space="preserve">; in other </w:t>
      </w:r>
      <w:r w:rsidR="00757941">
        <w:t xml:space="preserve">towns, they usually existed too, but in the course of time only part of the </w:t>
      </w:r>
      <w:r w:rsidR="000B3079">
        <w:t xml:space="preserve">cash books </w:t>
      </w:r>
      <w:r w:rsidR="00757941">
        <w:t xml:space="preserve">have been </w:t>
      </w:r>
      <w:r w:rsidR="00B06E6D">
        <w:t>preserved</w:t>
      </w:r>
      <w:r w:rsidR="00757941">
        <w:t>, in which the totals had been recorded, without specifying the single contribution</w:t>
      </w:r>
      <w:r w:rsidR="00B06E6D">
        <w:t>s</w:t>
      </w:r>
      <w:r w:rsidR="00757941">
        <w:t xml:space="preserve"> to th</w:t>
      </w:r>
      <w:r w:rsidR="0059453C">
        <w:t>os</w:t>
      </w:r>
      <w:r w:rsidR="00757941">
        <w:t xml:space="preserve">e </w:t>
      </w:r>
      <w:r w:rsidR="00B06E6D">
        <w:t>incomes</w:t>
      </w:r>
      <w:r w:rsidR="00757941">
        <w:t>.</w:t>
      </w:r>
    </w:p>
    <w:p w:rsidR="00BD54C6" w:rsidRDefault="00BD54C6" w:rsidP="00BD54C6">
      <w:r>
        <w:t>On the other hand, the reason for selecting the year 1428 is due to pure chance. Out of the yearly registers of the Roman customs offices only this one has been kept for the time interval under examination: there is none before it, and the next one is already dated in 1444. An obvious consequence of the situation mentioned is that what we see cannot be used to suggest anything sure about previous or following years. We must be satisfied with this very narrow window, which we find opened for controlling the history of playing cards.</w:t>
      </w:r>
    </w:p>
    <w:p w:rsidR="00BD54C6" w:rsidRDefault="00BD54C6" w:rsidP="00BD54C6">
      <w:r>
        <w:t>Now, having firmly established that this 1428-and-Rome association is not at all the result of any scientific selection of a suitable target for research, we have to briefly inspect the local situation at the time.</w:t>
      </w:r>
    </w:p>
    <w:p w:rsidR="00BD54C6" w:rsidRDefault="00BD54C6"/>
    <w:p w:rsidR="00BD54C6" w:rsidRDefault="00BD54C6"/>
    <w:p w:rsidR="00BD54C6" w:rsidRDefault="00BD54C6" w:rsidP="00BD54C6">
      <w:pPr>
        <w:jc w:val="center"/>
      </w:pPr>
      <w:r>
        <w:rPr>
          <w:noProof/>
          <w:lang w:val="it-IT" w:eastAsia="it-IT"/>
        </w:rPr>
        <w:drawing>
          <wp:inline distT="0" distB="0" distL="0" distR="0">
            <wp:extent cx="6543837" cy="4262400"/>
            <wp:effectExtent l="0" t="0" r="0" b="0"/>
            <wp:docPr id="1" name="Picture 1" descr="C:\Users\franco\Desktop\Piranesiri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Desktop\Piranesirid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3590" cy="4262239"/>
                    </a:xfrm>
                    <a:prstGeom prst="rect">
                      <a:avLst/>
                    </a:prstGeom>
                    <a:noFill/>
                    <a:ln>
                      <a:noFill/>
                    </a:ln>
                  </pic:spPr>
                </pic:pic>
              </a:graphicData>
            </a:graphic>
          </wp:inline>
        </w:drawing>
      </w:r>
    </w:p>
    <w:p w:rsidR="00BD54C6" w:rsidRDefault="00BD54C6"/>
    <w:p w:rsidR="00BD54C6" w:rsidRDefault="00BD54C6" w:rsidP="00BD54C6">
      <w:pPr>
        <w:jc w:val="center"/>
        <w:rPr>
          <w:b/>
          <w:lang w:val="it-IT"/>
        </w:rPr>
      </w:pPr>
    </w:p>
    <w:p w:rsidR="00BD54C6" w:rsidRPr="00BD54C6" w:rsidRDefault="00BD54C6" w:rsidP="00BD54C6">
      <w:pPr>
        <w:jc w:val="center"/>
        <w:rPr>
          <w:b/>
          <w:lang w:val="it-IT"/>
        </w:rPr>
      </w:pPr>
      <w:r w:rsidRPr="00BD54C6">
        <w:rPr>
          <w:b/>
          <w:lang w:val="it-IT"/>
        </w:rPr>
        <w:t>Figure 1 – Giambattista Piranesi: Porto di Ripa Grande (from Wikimedia Commons).</w:t>
      </w:r>
    </w:p>
    <w:p w:rsidR="00BD54C6" w:rsidRPr="00BD54C6" w:rsidRDefault="00BD54C6" w:rsidP="00BD54C6">
      <w:pPr>
        <w:jc w:val="center"/>
        <w:rPr>
          <w:b/>
          <w:lang w:val="it-IT"/>
        </w:rPr>
      </w:pPr>
    </w:p>
    <w:p w:rsidR="00AB4F70" w:rsidRDefault="00052393">
      <w:r>
        <w:t>Another association that is unavoidable to mention is that between Rome and Pope. Actually, this association had encountered a lot of problems in the previous years, with two or three Popes present together in different towns, to begin with Avignon. At the time, the Pope was Marti</w:t>
      </w:r>
      <w:r w:rsidR="00E91313">
        <w:t>n</w:t>
      </w:r>
      <w:r>
        <w:t xml:space="preserve"> V, and it had been precisely with him that the</w:t>
      </w:r>
      <w:r w:rsidR="00E91313" w:rsidRPr="00E91313">
        <w:t xml:space="preserve"> Western Schism (1378–1417)</w:t>
      </w:r>
      <w:r w:rsidR="00E91313">
        <w:t xml:space="preserve"> had come to an end.</w:t>
      </w:r>
      <w:r w:rsidR="001D608F">
        <w:t xml:space="preserve"> (</w:t>
      </w:r>
      <w:r w:rsidR="00E74E31">
        <w:t>1</w:t>
      </w:r>
      <w:r w:rsidR="001D608F">
        <w:t>)</w:t>
      </w:r>
    </w:p>
    <w:p w:rsidR="000B3079" w:rsidRDefault="00CE15CB">
      <w:r>
        <w:t>In 1428, Pope Martin V</w:t>
      </w:r>
      <w:r w:rsidR="00272D9C">
        <w:t xml:space="preserve"> had again translated his court</w:t>
      </w:r>
      <w:r w:rsidR="00E91313">
        <w:t xml:space="preserve"> into Rome. He had been elect</w:t>
      </w:r>
      <w:r w:rsidR="0059453C">
        <w:t>ed in 1417</w:t>
      </w:r>
      <w:r w:rsidR="00272D9C">
        <w:t xml:space="preserve"> and </w:t>
      </w:r>
      <w:r w:rsidR="00525265">
        <w:t xml:space="preserve">had </w:t>
      </w:r>
      <w:r w:rsidR="00272D9C">
        <w:t>mos</w:t>
      </w:r>
      <w:r w:rsidR="00FC6FFC">
        <w:t>t</w:t>
      </w:r>
      <w:r w:rsidR="00272D9C">
        <w:t>ly acted out of Rome in the first years of his charge; for instance</w:t>
      </w:r>
      <w:r w:rsidR="00677B09">
        <w:t>, in 1419 and 1420,</w:t>
      </w:r>
      <w:r w:rsidR="00272D9C">
        <w:t xml:space="preserve"> </w:t>
      </w:r>
      <w:r w:rsidR="00677B09">
        <w:t xml:space="preserve">before coming to Rome, </w:t>
      </w:r>
      <w:r w:rsidR="00272D9C">
        <w:t xml:space="preserve">he </w:t>
      </w:r>
      <w:r w:rsidR="00677B09">
        <w:t xml:space="preserve">stayed with his court </w:t>
      </w:r>
      <w:r w:rsidR="00272D9C">
        <w:t>in the Florentine convent of Santa Maria Novella.</w:t>
      </w:r>
      <w:r w:rsidR="001D608F">
        <w:t xml:space="preserve"> (</w:t>
      </w:r>
      <w:r w:rsidR="00E74E31">
        <w:t>2</w:t>
      </w:r>
      <w:r w:rsidR="001D608F">
        <w:t>)</w:t>
      </w:r>
      <w:r w:rsidR="000B3079">
        <w:t xml:space="preserve"> </w:t>
      </w:r>
      <w:r w:rsidR="00272D9C">
        <w:t xml:space="preserve">His arrival into Rome had thus enough time to be prepared in some detail. </w:t>
      </w:r>
      <w:r w:rsidR="003F24B6">
        <w:t xml:space="preserve">Some preparation was reasonably required because of the long absence of the papal court from Rome. </w:t>
      </w:r>
    </w:p>
    <w:p w:rsidR="005C4DBC" w:rsidRDefault="000B3079">
      <w:r>
        <w:t>When in Rome again, the P</w:t>
      </w:r>
      <w:r w:rsidR="003F24B6">
        <w:t>ope carried out several reforms and changes in the administration and the offices.</w:t>
      </w:r>
      <w:r w:rsidR="005C4DBC">
        <w:t xml:space="preserve"> </w:t>
      </w:r>
      <w:r w:rsidR="003F24B6">
        <w:t xml:space="preserve">One of his activities was addressed to improve the situation of the town, with new </w:t>
      </w:r>
      <w:r w:rsidR="00B06E6D">
        <w:t>exception</w:t>
      </w:r>
      <w:r w:rsidR="00052393">
        <w:t>a</w:t>
      </w:r>
      <w:r w:rsidR="00B06E6D">
        <w:t xml:space="preserve">l </w:t>
      </w:r>
      <w:r w:rsidR="003F24B6">
        <w:t xml:space="preserve">buildings and </w:t>
      </w:r>
      <w:r w:rsidR="00B06E6D">
        <w:t>extended</w:t>
      </w:r>
      <w:r w:rsidR="003F24B6">
        <w:t xml:space="preserve"> flourishing of arts and crafts. </w:t>
      </w:r>
    </w:p>
    <w:p w:rsidR="003F24B6" w:rsidRDefault="003F24B6">
      <w:r>
        <w:t xml:space="preserve">What is of </w:t>
      </w:r>
      <w:r w:rsidR="00E4355A">
        <w:t>particular</w:t>
      </w:r>
      <w:r>
        <w:t xml:space="preserve"> interest </w:t>
      </w:r>
      <w:r w:rsidR="00E4355A">
        <w:t xml:space="preserve">here </w:t>
      </w:r>
      <w:r>
        <w:t>is that also the local commerce increased significantly</w:t>
      </w:r>
      <w:r w:rsidR="005C4DBC">
        <w:t xml:space="preserve"> both in quantity and quality. </w:t>
      </w:r>
      <w:r w:rsidR="00525265">
        <w:t>It</w:t>
      </w:r>
      <w:r>
        <w:t xml:space="preserve"> is obvious that Rome with or without the presence of the Papa</w:t>
      </w:r>
      <w:r w:rsidR="005C4DBC">
        <w:t>l court was not the same city; b</w:t>
      </w:r>
      <w:r>
        <w:t>y the way, the town population at the time was reduce</w:t>
      </w:r>
      <w:r w:rsidR="00FC6FFC">
        <w:t>d</w:t>
      </w:r>
      <w:r w:rsidR="005C4DBC">
        <w:t xml:space="preserve"> to about 30,000 inhabitants.</w:t>
      </w:r>
    </w:p>
    <w:p w:rsidR="00E4355A" w:rsidRDefault="00B06E6D">
      <w:r>
        <w:t xml:space="preserve">The merchandise entering the town consisted mainly of food provisions. In  particular, various qualities of wine arrived from many places and in big quantities. </w:t>
      </w:r>
      <w:r w:rsidR="00525265">
        <w:t xml:space="preserve">However, we assist in that year to an enhanced supply of the </w:t>
      </w:r>
      <w:r w:rsidR="003351F3">
        <w:t>most various goods entering the town</w:t>
      </w:r>
      <w:r w:rsidR="00525265">
        <w:t xml:space="preserve">; among them, </w:t>
      </w:r>
      <w:r w:rsidR="003351F3">
        <w:t xml:space="preserve">it is not </w:t>
      </w:r>
      <w:r w:rsidR="00525265">
        <w:t xml:space="preserve">too much </w:t>
      </w:r>
      <w:r w:rsidR="003351F3">
        <w:t xml:space="preserve">surprising that we find playing cards as well. </w:t>
      </w:r>
    </w:p>
    <w:p w:rsidR="003351F3" w:rsidRDefault="00FC6FFC">
      <w:r>
        <w:t xml:space="preserve">Of course, playing cards could only represent an infinitesimal amount of the whole trade; nevertheless, </w:t>
      </w:r>
      <w:r w:rsidR="003351F3">
        <w:t>discuss</w:t>
      </w:r>
      <w:r w:rsidR="00E4355A">
        <w:t>ing</w:t>
      </w:r>
      <w:r w:rsidR="003351F3">
        <w:t xml:space="preserve"> </w:t>
      </w:r>
      <w:r>
        <w:t>the corresponding information</w:t>
      </w:r>
      <w:r w:rsidR="00E4355A" w:rsidRPr="00E4355A">
        <w:t xml:space="preserve"> </w:t>
      </w:r>
      <w:r w:rsidR="00E4355A">
        <w:t>may be worthwhile</w:t>
      </w:r>
      <w:r>
        <w:t>.</w:t>
      </w:r>
    </w:p>
    <w:p w:rsidR="00282263" w:rsidRDefault="00282263"/>
    <w:p w:rsidR="009A3BF4" w:rsidRDefault="00613393" w:rsidP="002D6C87">
      <w:pPr>
        <w:pStyle w:val="Heading2"/>
      </w:pPr>
      <w:r>
        <w:t xml:space="preserve">A </w:t>
      </w:r>
      <w:r>
        <w:rPr>
          <w:rFonts w:cs="Times New Roman"/>
        </w:rPr>
        <w:t>−</w:t>
      </w:r>
      <w:r>
        <w:t xml:space="preserve"> CONTRIBUTIONS BY SCHOLARS </w:t>
      </w:r>
    </w:p>
    <w:p w:rsidR="00AC215E" w:rsidRDefault="00AC215E" w:rsidP="00AC215E"/>
    <w:p w:rsidR="009A3BF4" w:rsidRDefault="00AC215E" w:rsidP="00525265">
      <w:r>
        <w:t>As historians of playing cards, we are fortunate in finding that the documents under examination have already been examined by professional researchers</w:t>
      </w:r>
      <w:r w:rsidR="005C4DBC">
        <w:t>,</w:t>
      </w:r>
      <w:r>
        <w:t xml:space="preserve"> at the highest level, as indicated in the following.</w:t>
      </w:r>
    </w:p>
    <w:p w:rsidR="00525265" w:rsidRDefault="00525265" w:rsidP="00525265"/>
    <w:p w:rsidR="00282263" w:rsidRDefault="00457ECA" w:rsidP="002D6C87">
      <w:pPr>
        <w:pStyle w:val="Heading2"/>
      </w:pPr>
      <w:r>
        <w:t>A</w:t>
      </w:r>
      <w:r w:rsidR="00613393">
        <w:t xml:space="preserve">1 </w:t>
      </w:r>
      <w:r w:rsidR="00613393">
        <w:rPr>
          <w:rFonts w:cs="Times New Roman"/>
        </w:rPr>
        <w:t>−</w:t>
      </w:r>
      <w:r w:rsidR="002D6C87">
        <w:t xml:space="preserve"> </w:t>
      </w:r>
      <w:r w:rsidR="00282263">
        <w:t>Arnold Esch</w:t>
      </w:r>
    </w:p>
    <w:p w:rsidR="00E10610" w:rsidRDefault="00E10610"/>
    <w:p w:rsidR="00282263" w:rsidRDefault="00282263">
      <w:r>
        <w:t xml:space="preserve">This is the first name that we encounter. </w:t>
      </w:r>
      <w:r w:rsidR="00FC6FFC">
        <w:t>We are in the presence of an academic scholar; in particular, h</w:t>
      </w:r>
      <w:r>
        <w:t>e has studied the registers of the Roman customs</w:t>
      </w:r>
      <w:r w:rsidR="00F9126A" w:rsidRPr="00F9126A">
        <w:t xml:space="preserve"> </w:t>
      </w:r>
      <w:r w:rsidR="00F9126A">
        <w:t>for many years</w:t>
      </w:r>
      <w:r>
        <w:t>, and</w:t>
      </w:r>
      <w:r w:rsidR="00F9126A">
        <w:t xml:space="preserve"> has</w:t>
      </w:r>
      <w:r>
        <w:t xml:space="preserve"> p</w:t>
      </w:r>
      <w:r w:rsidR="005C4DBC">
        <w:t xml:space="preserve">ublished several </w:t>
      </w:r>
      <w:r w:rsidR="00542B6F">
        <w:t xml:space="preserve">papers </w:t>
      </w:r>
      <w:r w:rsidR="005C4DBC">
        <w:t>on that</w:t>
      </w:r>
      <w:r>
        <w:t xml:space="preserve"> topic. Some of these articles were </w:t>
      </w:r>
      <w:r w:rsidR="00F9126A">
        <w:t xml:space="preserve">then </w:t>
      </w:r>
      <w:r>
        <w:t>jointly published in a book</w:t>
      </w:r>
      <w:r w:rsidR="00F9126A">
        <w:t>,</w:t>
      </w:r>
      <w:r w:rsidR="001D608F">
        <w:t xml:space="preserve"> (</w:t>
      </w:r>
      <w:r w:rsidR="00E74E31">
        <w:t>3</w:t>
      </w:r>
      <w:r w:rsidR="001D608F">
        <w:t>)</w:t>
      </w:r>
      <w:r w:rsidR="00FC6FFC">
        <w:t xml:space="preserve"> </w:t>
      </w:r>
      <w:r w:rsidR="00F9126A">
        <w:t>which</w:t>
      </w:r>
      <w:r w:rsidR="00FC6FFC">
        <w:t xml:space="preserve"> contains</w:t>
      </w:r>
      <w:r w:rsidR="00337F2D">
        <w:t xml:space="preserve"> some additional unpublished material.</w:t>
      </w:r>
    </w:p>
    <w:p w:rsidR="00D52F3E" w:rsidRDefault="00337F2D">
      <w:r>
        <w:t xml:space="preserve">It is evident that, as it was to be expected, the interest of </w:t>
      </w:r>
      <w:r w:rsidR="00E4355A">
        <w:t xml:space="preserve">Arnold </w:t>
      </w:r>
      <w:r>
        <w:t xml:space="preserve">Esch was not specifically addressed to playing cards: </w:t>
      </w:r>
      <w:r w:rsidR="00E06F53">
        <w:t xml:space="preserve">in case, </w:t>
      </w:r>
      <w:r>
        <w:t xml:space="preserve">art objects were the </w:t>
      </w:r>
      <w:r w:rsidR="00E06F53">
        <w:t>key</w:t>
      </w:r>
      <w:r>
        <w:t xml:space="preserve"> topic of his research. Even if his interest was that of a professional art historian, he did not neglect </w:t>
      </w:r>
      <w:r w:rsidR="005C4DBC">
        <w:t>more general</w:t>
      </w:r>
      <w:r>
        <w:t xml:space="preserve"> aspects and</w:t>
      </w:r>
      <w:r w:rsidR="005C4DBC">
        <w:t xml:space="preserve"> his analysis of the goods traded</w:t>
      </w:r>
      <w:r>
        <w:t xml:space="preserve"> and </w:t>
      </w:r>
      <w:r w:rsidR="005C4DBC">
        <w:t xml:space="preserve">the </w:t>
      </w:r>
      <w:r>
        <w:t>discussion of their quantities and prices finally included ev</w:t>
      </w:r>
      <w:r w:rsidR="00525265">
        <w:t xml:space="preserve">erything that could interest </w:t>
      </w:r>
      <w:r>
        <w:t xml:space="preserve">any historian </w:t>
      </w:r>
      <w:r w:rsidR="00E4355A">
        <w:t>of</w:t>
      </w:r>
      <w:r>
        <w:t xml:space="preserve"> the </w:t>
      </w:r>
      <w:r w:rsidR="00525265">
        <w:t xml:space="preserve">Roman </w:t>
      </w:r>
      <w:r w:rsidR="00E06F53">
        <w:t xml:space="preserve">social </w:t>
      </w:r>
      <w:r>
        <w:t>life at the time.</w:t>
      </w:r>
    </w:p>
    <w:p w:rsidR="00337F2D" w:rsidRDefault="00337F2D">
      <w:r>
        <w:t xml:space="preserve">In particular, coming to matters of our specific interest, he did not </w:t>
      </w:r>
      <w:r w:rsidR="00946812">
        <w:t>ignore</w:t>
      </w:r>
      <w:r w:rsidR="00D57B04">
        <w:t xml:space="preserve"> the information kept in the customs books about the trade of playing cards. </w:t>
      </w:r>
      <w:r w:rsidR="00525265">
        <w:t>W</w:t>
      </w:r>
      <w:r w:rsidR="00D57B04">
        <w:t xml:space="preserve">e can </w:t>
      </w:r>
      <w:r w:rsidR="00946812">
        <w:t xml:space="preserve">thus </w:t>
      </w:r>
      <w:r w:rsidR="00D57B04">
        <w:t xml:space="preserve">find </w:t>
      </w:r>
      <w:r w:rsidR="00525265">
        <w:t xml:space="preserve">in his publications </w:t>
      </w:r>
      <w:r w:rsidR="00D57B04">
        <w:t>an extraordinary source of data</w:t>
      </w:r>
      <w:r w:rsidR="00D86133">
        <w:t xml:space="preserve">, with specific information </w:t>
      </w:r>
      <w:r w:rsidR="00946812">
        <w:t xml:space="preserve">for those years </w:t>
      </w:r>
      <w:r w:rsidR="00D86133">
        <w:t>more detailed than anywhere else</w:t>
      </w:r>
      <w:r w:rsidR="00D57B04">
        <w:t>.</w:t>
      </w:r>
    </w:p>
    <w:p w:rsidR="00D57B04" w:rsidRDefault="00D57B04">
      <w:r>
        <w:t xml:space="preserve">These important new records were not received at once </w:t>
      </w:r>
      <w:r w:rsidR="00D86133">
        <w:t>by</w:t>
      </w:r>
      <w:r>
        <w:t xml:space="preserve"> card historians. It has been the merit of </w:t>
      </w:r>
      <w:r w:rsidR="00E4355A">
        <w:t>a few of them</w:t>
      </w:r>
      <w:r>
        <w:t xml:space="preserve"> to have </w:t>
      </w:r>
      <w:r w:rsidR="00370A2F">
        <w:t>let th</w:t>
      </w:r>
      <w:r w:rsidR="00E4355A">
        <w:t>is information</w:t>
      </w:r>
      <w:r w:rsidR="00370A2F">
        <w:t xml:space="preserve"> be known </w:t>
      </w:r>
      <w:r w:rsidR="00E06F53">
        <w:t>with</w:t>
      </w:r>
      <w:r w:rsidR="00370A2F">
        <w:t xml:space="preserve">in the world of card collectors and historians. </w:t>
      </w:r>
      <w:r w:rsidR="00D86133">
        <w:t>To begin with</w:t>
      </w:r>
      <w:r w:rsidR="00E06F53">
        <w:t>,</w:t>
      </w:r>
      <w:r w:rsidR="00370A2F">
        <w:t xml:space="preserve"> one has to mention Thierry Depaulis, who</w:t>
      </w:r>
      <w:r w:rsidR="00D86133">
        <w:t xml:space="preserve"> first</w:t>
      </w:r>
      <w:r w:rsidR="00370A2F">
        <w:t xml:space="preserve"> published and </w:t>
      </w:r>
      <w:r w:rsidR="00834DA5">
        <w:t>discussed</w:t>
      </w:r>
      <w:r w:rsidR="00370A2F">
        <w:t xml:space="preserve"> </w:t>
      </w:r>
      <w:r w:rsidR="00946812">
        <w:t>relevant</w:t>
      </w:r>
      <w:r w:rsidR="00370A2F">
        <w:t xml:space="preserve"> information from </w:t>
      </w:r>
      <w:proofErr w:type="spellStart"/>
      <w:r w:rsidR="00370A2F">
        <w:t>Esch’s</w:t>
      </w:r>
      <w:proofErr w:type="spellEnd"/>
      <w:r w:rsidR="00370A2F">
        <w:t xml:space="preserve"> articles.</w:t>
      </w:r>
      <w:r w:rsidR="001D608F">
        <w:t xml:space="preserve"> (</w:t>
      </w:r>
      <w:r w:rsidR="00E74E31">
        <w:t>4</w:t>
      </w:r>
      <w:r w:rsidR="001D608F">
        <w:t>)</w:t>
      </w:r>
      <w:r w:rsidR="00370A2F">
        <w:t xml:space="preserve"> Further data from </w:t>
      </w:r>
      <w:r w:rsidR="00E06F53">
        <w:t xml:space="preserve">the </w:t>
      </w:r>
      <w:proofErr w:type="spellStart"/>
      <w:r w:rsidR="00370A2F">
        <w:t>Esch’s</w:t>
      </w:r>
      <w:proofErr w:type="spellEnd"/>
      <w:r w:rsidR="00370A2F">
        <w:t xml:space="preserve"> book were communicated by Ross Cal</w:t>
      </w:r>
      <w:r w:rsidR="005F2374">
        <w:t>d</w:t>
      </w:r>
      <w:r w:rsidR="00370A2F">
        <w:t>well,</w:t>
      </w:r>
      <w:r w:rsidR="001D608F">
        <w:t xml:space="preserve"> (</w:t>
      </w:r>
      <w:r w:rsidR="00E74E31">
        <w:t>5</w:t>
      </w:r>
      <w:r w:rsidR="001D608F">
        <w:t>)</w:t>
      </w:r>
      <w:r w:rsidR="00370A2F">
        <w:t xml:space="preserve"> and one particular record</w:t>
      </w:r>
      <w:r w:rsidR="00834DA5">
        <w:t xml:space="preserve"> of Trionfi in 1453</w:t>
      </w:r>
      <w:r w:rsidR="00E06F53">
        <w:t>,</w:t>
      </w:r>
      <w:r w:rsidR="00370A2F">
        <w:t xml:space="preserve"> only present in the same book</w:t>
      </w:r>
      <w:r w:rsidR="00E06F53">
        <w:t>,</w:t>
      </w:r>
      <w:r w:rsidR="00370A2F">
        <w:t xml:space="preserve"> was discussed by me</w:t>
      </w:r>
      <w:r w:rsidR="00E4355A">
        <w:t xml:space="preserve"> in the first note of this series</w:t>
      </w:r>
      <w:r w:rsidR="00370A2F">
        <w:t>.</w:t>
      </w:r>
      <w:r w:rsidR="001D608F">
        <w:t xml:space="preserve"> (</w:t>
      </w:r>
      <w:r w:rsidR="00E74E31">
        <w:t>6</w:t>
      </w:r>
      <w:r w:rsidR="001D608F">
        <w:t>)</w:t>
      </w:r>
    </w:p>
    <w:p w:rsidR="005F2374" w:rsidRDefault="00370A2F">
      <w:r>
        <w:lastRenderedPageBreak/>
        <w:t>After recurrent discussion</w:t>
      </w:r>
      <w:r w:rsidR="001B25D8">
        <w:t>s</w:t>
      </w:r>
      <w:r>
        <w:t xml:space="preserve"> with Lothar Teikemeier, who was hoping in further data from the Roman customs, </w:t>
      </w:r>
      <w:r w:rsidR="00CD6D6E">
        <w:t xml:space="preserve">in the spring 2012 I sent a letter </w:t>
      </w:r>
      <w:r>
        <w:t>to Arnold Esch asking for further information</w:t>
      </w:r>
      <w:r w:rsidR="002D6C87">
        <w:t>,</w:t>
      </w:r>
      <w:r w:rsidR="00834DA5">
        <w:t xml:space="preserve"> if existing</w:t>
      </w:r>
      <w:r>
        <w:t>.</w:t>
      </w:r>
      <w:r w:rsidR="00946812">
        <w:t xml:space="preserve"> </w:t>
      </w:r>
      <w:r w:rsidR="005F2374">
        <w:t xml:space="preserve">I have no </w:t>
      </w:r>
      <w:r w:rsidR="00E06F53">
        <w:t>sure knowledge</w:t>
      </w:r>
      <w:r w:rsidR="005F2374">
        <w:t xml:space="preserve"> how much this has stimulated </w:t>
      </w:r>
      <w:r w:rsidR="001B25D8">
        <w:t xml:space="preserve">the </w:t>
      </w:r>
      <w:r w:rsidR="005F2374">
        <w:t>specific interest by Arnold Esch</w:t>
      </w:r>
      <w:r w:rsidR="00E06F53">
        <w:t xml:space="preserve"> </w:t>
      </w:r>
      <w:r w:rsidR="001B25D8">
        <w:t>in</w:t>
      </w:r>
      <w:r w:rsidR="00E06F53">
        <w:t>to this particular topic</w:t>
      </w:r>
      <w:r w:rsidR="005F2374">
        <w:t>. What is certain is that we finally encounter a seldom occurrence: a real academic researcher</w:t>
      </w:r>
      <w:r w:rsidR="00E06F53">
        <w:t>,</w:t>
      </w:r>
      <w:r w:rsidR="005F2374">
        <w:t xml:space="preserve"> with a long experience of original </w:t>
      </w:r>
      <w:r w:rsidR="00E06F53">
        <w:t>research in the archives,</w:t>
      </w:r>
      <w:r w:rsidR="005F2374">
        <w:t xml:space="preserve"> who focuses his attention on the history of playing cards, hardly an acceptable field at that level.</w:t>
      </w:r>
    </w:p>
    <w:p w:rsidR="00E827C4" w:rsidRDefault="00E827C4">
      <w:r>
        <w:t xml:space="preserve">Unfortunately, the specific article </w:t>
      </w:r>
      <w:r w:rsidR="00834DA5">
        <w:t>by</w:t>
      </w:r>
      <w:r>
        <w:t xml:space="preserve"> Arnold Esch of our main interest has been submitted for publication to the </w:t>
      </w:r>
      <w:r w:rsidRPr="00F24E51">
        <w:rPr>
          <w:i/>
        </w:rPr>
        <w:t xml:space="preserve">Gutenberg </w:t>
      </w:r>
      <w:proofErr w:type="spellStart"/>
      <w:r w:rsidRPr="00F24E51">
        <w:rPr>
          <w:i/>
        </w:rPr>
        <w:t>Jahrbuch</w:t>
      </w:r>
      <w:proofErr w:type="spellEnd"/>
      <w:r>
        <w:t>.</w:t>
      </w:r>
      <w:r w:rsidR="001D608F">
        <w:t xml:space="preserve"> (</w:t>
      </w:r>
      <w:r w:rsidR="00E74E31">
        <w:t>7</w:t>
      </w:r>
      <w:r w:rsidR="001D608F">
        <w:t>)</w:t>
      </w:r>
      <w:r>
        <w:t xml:space="preserve"> This prominent journal has for us the </w:t>
      </w:r>
      <w:r w:rsidR="001B25D8">
        <w:t>drawback</w:t>
      </w:r>
      <w:r>
        <w:t xml:space="preserve"> implied in its name itself</w:t>
      </w:r>
      <w:r w:rsidR="00E06F53">
        <w:t>:</w:t>
      </w:r>
      <w:r>
        <w:t xml:space="preserve"> it is a yearly publication, and a long time </w:t>
      </w:r>
      <w:r w:rsidR="001B25D8">
        <w:t>ha</w:t>
      </w:r>
      <w:r>
        <w:t>s</w:t>
      </w:r>
      <w:r w:rsidR="001B25D8">
        <w:t xml:space="preserve"> been</w:t>
      </w:r>
      <w:r>
        <w:t xml:space="preserve"> required for “our” article to get printed.</w:t>
      </w:r>
      <w:r w:rsidR="00CD6D6E">
        <w:t xml:space="preserve"> </w:t>
      </w:r>
      <w:r w:rsidR="00946812">
        <w:t>In the meantime</w:t>
      </w:r>
      <w:r>
        <w:t xml:space="preserve">, </w:t>
      </w:r>
      <w:r w:rsidR="00E06F53">
        <w:t xml:space="preserve">however, </w:t>
      </w:r>
      <w:r>
        <w:t xml:space="preserve">Arnold Esch has been so kind to inform me of </w:t>
      </w:r>
      <w:r w:rsidR="00946812">
        <w:t>some</w:t>
      </w:r>
      <w:r>
        <w:t xml:space="preserve"> essential points before publication. I</w:t>
      </w:r>
      <w:r w:rsidR="00E06F53">
        <w:t>n particular, i</w:t>
      </w:r>
      <w:r>
        <w:t>t has been he in person to call my attention to Lombardo’s book, concerning the customs register of 1428</w:t>
      </w:r>
      <w:r w:rsidR="00746EF8">
        <w:t>, examined below</w:t>
      </w:r>
      <w:r>
        <w:t>.</w:t>
      </w:r>
      <w:r w:rsidR="001D608F">
        <w:t xml:space="preserve"> (</w:t>
      </w:r>
      <w:r w:rsidR="00DC2309">
        <w:t>8</w:t>
      </w:r>
      <w:r w:rsidR="001D608F">
        <w:t>)</w:t>
      </w:r>
    </w:p>
    <w:p w:rsidR="00E4486A" w:rsidRDefault="00E4486A">
      <w:r>
        <w:t>I will thus pass now to examine Lombardo’s book, but must anticipate that the specific information derivable from it has already been found and described in the mentioned article by Arnold Esch.</w:t>
      </w:r>
      <w:r w:rsidR="001D608F">
        <w:t xml:space="preserve"> (</w:t>
      </w:r>
      <w:r w:rsidR="00E74E31">
        <w:t>7</w:t>
      </w:r>
      <w:r w:rsidR="001D608F">
        <w:t>)</w:t>
      </w:r>
    </w:p>
    <w:p w:rsidR="002D6C87" w:rsidRDefault="002D6C87"/>
    <w:p w:rsidR="002D6C87" w:rsidRDefault="00457ECA" w:rsidP="002D6C87">
      <w:pPr>
        <w:pStyle w:val="Heading2"/>
      </w:pPr>
      <w:r>
        <w:t>A</w:t>
      </w:r>
      <w:r w:rsidR="002D6C87">
        <w:t xml:space="preserve">2 </w:t>
      </w:r>
      <w:r w:rsidR="00B42C67">
        <w:t>–</w:t>
      </w:r>
      <w:r w:rsidR="002D6C87">
        <w:t xml:space="preserve"> </w:t>
      </w:r>
      <w:r w:rsidR="00B42C67">
        <w:t xml:space="preserve">Maria Luisa </w:t>
      </w:r>
      <w:r w:rsidR="002D6C87">
        <w:t>Lombardo</w:t>
      </w:r>
    </w:p>
    <w:p w:rsidR="002D6C87" w:rsidRDefault="002D6C87"/>
    <w:p w:rsidR="002D6C87" w:rsidRDefault="00B42C67">
      <w:r>
        <w:t xml:space="preserve">At the origin of the information commented in this note are the studies of Maria Luisa </w:t>
      </w:r>
      <w:r w:rsidR="002D6C87">
        <w:t>Lombardo</w:t>
      </w:r>
      <w:r>
        <w:t xml:space="preserve">, who studied the </w:t>
      </w:r>
      <w:r w:rsidR="00834DA5">
        <w:t xml:space="preserve">documents of the </w:t>
      </w:r>
      <w:r>
        <w:t xml:space="preserve">Roman customs with care. </w:t>
      </w:r>
      <w:r w:rsidR="00A616B2">
        <w:t>S</w:t>
      </w:r>
      <w:r w:rsidR="00834DA5">
        <w:t>he</w:t>
      </w:r>
      <w:r>
        <w:t xml:space="preserve"> dedicated </w:t>
      </w:r>
      <w:r w:rsidR="00A616B2">
        <w:t xml:space="preserve">a preliminary research </w:t>
      </w:r>
      <w:r>
        <w:t xml:space="preserve">to examining the extant registers and determining the structure and the organisation of the whole system; </w:t>
      </w:r>
      <w:r w:rsidR="00746EF8">
        <w:t>as a result, she published a book, containing all the relevant information.</w:t>
      </w:r>
      <w:r w:rsidR="001D608F">
        <w:t xml:space="preserve"> (</w:t>
      </w:r>
      <w:r w:rsidR="00DC2309">
        <w:t>9</w:t>
      </w:r>
      <w:r w:rsidR="001D608F">
        <w:t>)</w:t>
      </w:r>
      <w:r w:rsidR="00746EF8">
        <w:t xml:space="preserve"> She noted, among other topics, that the series kept was a rather</w:t>
      </w:r>
      <w:r w:rsidR="00E06F53">
        <w:t xml:space="preserve"> regular one, beginning in 1444</w:t>
      </w:r>
      <w:r w:rsidR="00746EF8">
        <w:t xml:space="preserve"> and continuing with only a few missing yearly registers. For the previous years, only the register of 1428 had been kept.</w:t>
      </w:r>
    </w:p>
    <w:p w:rsidR="00746EF8" w:rsidRDefault="004501BB">
      <w:r>
        <w:t>Later on, t</w:t>
      </w:r>
      <w:r w:rsidR="00746EF8">
        <w:t xml:space="preserve">he </w:t>
      </w:r>
      <w:r w:rsidR="00E4355A">
        <w:t>same</w:t>
      </w:r>
      <w:r w:rsidR="00746EF8">
        <w:t xml:space="preserve"> researcher devoted a whole book</w:t>
      </w:r>
      <w:r w:rsidR="00B9020A" w:rsidRPr="00B9020A">
        <w:t xml:space="preserve"> </w:t>
      </w:r>
      <w:r w:rsidR="00B9020A">
        <w:t>to this isolated register;</w:t>
      </w:r>
      <w:r w:rsidR="001D608F">
        <w:t xml:space="preserve"> (</w:t>
      </w:r>
      <w:r w:rsidR="00E74E31">
        <w:t>8</w:t>
      </w:r>
      <w:r w:rsidR="001D608F">
        <w:t>)</w:t>
      </w:r>
      <w:r w:rsidR="00746EF8">
        <w:t xml:space="preserve"> </w:t>
      </w:r>
      <w:r w:rsidR="00A616B2">
        <w:t>her</w:t>
      </w:r>
      <w:r w:rsidR="00B9020A">
        <w:t xml:space="preserve"> book</w:t>
      </w:r>
      <w:r w:rsidR="00746EF8">
        <w:t xml:space="preserve"> contains a detailed study with analysis o</w:t>
      </w:r>
      <w:r>
        <w:t xml:space="preserve">f the ships, owners, </w:t>
      </w:r>
      <w:r w:rsidR="00D22802">
        <w:t>pilots</w:t>
      </w:r>
      <w:r>
        <w:t>, merchandise</w:t>
      </w:r>
      <w:r w:rsidR="00746EF8">
        <w:t xml:space="preserve">, harbour of origin, and so on. In addition to this specific study, </w:t>
      </w:r>
      <w:r w:rsidR="00B9020A">
        <w:t xml:space="preserve">involving </w:t>
      </w:r>
      <w:r>
        <w:t xml:space="preserve">several </w:t>
      </w:r>
      <w:r w:rsidR="00B9020A">
        <w:t xml:space="preserve">quantitative analyses, </w:t>
      </w:r>
      <w:r w:rsidR="00746EF8">
        <w:t>she inserted in the book the whole transcription of the register under examination.</w:t>
      </w:r>
    </w:p>
    <w:p w:rsidR="00746EF8" w:rsidRDefault="00746EF8">
      <w:r>
        <w:t>Our particular interest is focused on just two shipments, which</w:t>
      </w:r>
      <w:r w:rsidR="00420321">
        <w:t xml:space="preserve"> contained playing cards, but it</w:t>
      </w:r>
      <w:r>
        <w:t xml:space="preserve"> is e</w:t>
      </w:r>
      <w:r w:rsidR="00420321">
        <w:t>a</w:t>
      </w:r>
      <w:r>
        <w:t>sy</w:t>
      </w:r>
      <w:r w:rsidR="00420321">
        <w:t xml:space="preserve"> to understand that this represent</w:t>
      </w:r>
      <w:r w:rsidR="00E4355A">
        <w:t>s</w:t>
      </w:r>
      <w:r w:rsidR="00420321">
        <w:t xml:space="preserve"> an extremely small part of the commerce that can b</w:t>
      </w:r>
      <w:r w:rsidR="00A616B2">
        <w:t>e “seen” through the register; i</w:t>
      </w:r>
      <w:r w:rsidR="00420321">
        <w:t xml:space="preserve">t is this whole commerce that the author </w:t>
      </w:r>
      <w:r w:rsidR="00A616B2">
        <w:t>has analysed</w:t>
      </w:r>
      <w:r w:rsidR="00420321">
        <w:t xml:space="preserve"> in depth.</w:t>
      </w:r>
    </w:p>
    <w:p w:rsidR="001854BF" w:rsidRDefault="00A616B2">
      <w:r>
        <w:t>The</w:t>
      </w:r>
      <w:r w:rsidR="00420321">
        <w:t xml:space="preserve"> two shipments </w:t>
      </w:r>
      <w:r>
        <w:t xml:space="preserve">mentioned </w:t>
      </w:r>
      <w:r w:rsidR="00420321">
        <w:t xml:space="preserve">can easily be traced in </w:t>
      </w:r>
      <w:r>
        <w:t>the</w:t>
      </w:r>
      <w:r w:rsidR="00420321">
        <w:t xml:space="preserve"> transcription</w:t>
      </w:r>
      <w:r>
        <w:t xml:space="preserve"> of the document</w:t>
      </w:r>
      <w:r w:rsidR="00420321">
        <w:t xml:space="preserve"> at the end of </w:t>
      </w:r>
      <w:r w:rsidR="00D22802">
        <w:t>Lombardo’s</w:t>
      </w:r>
      <w:r w:rsidR="00420321">
        <w:t xml:space="preserve"> book. Moreover, the same shipments containing playing cards can already be found </w:t>
      </w:r>
      <w:r w:rsidR="00B9020A">
        <w:t xml:space="preserve">discussed </w:t>
      </w:r>
      <w:r w:rsidR="00420321">
        <w:t xml:space="preserve">in the previous part, in which the </w:t>
      </w:r>
      <w:r w:rsidR="00B9020A">
        <w:t xml:space="preserve">whole </w:t>
      </w:r>
      <w:r w:rsidR="00420321">
        <w:t xml:space="preserve">trade is </w:t>
      </w:r>
      <w:r w:rsidR="00B9020A">
        <w:t>analysed</w:t>
      </w:r>
      <w:r w:rsidR="001854BF">
        <w:t>.</w:t>
      </w:r>
      <w:r w:rsidR="006F0790">
        <w:t xml:space="preserve"> Further info</w:t>
      </w:r>
      <w:r>
        <w:t>rmation on this point can be fou</w:t>
      </w:r>
      <w:r w:rsidR="006F0790">
        <w:t>nd below.</w:t>
      </w:r>
    </w:p>
    <w:p w:rsidR="001854BF" w:rsidRDefault="001854BF"/>
    <w:p w:rsidR="00E22F29" w:rsidRDefault="00613393" w:rsidP="00E22F29">
      <w:pPr>
        <w:pStyle w:val="Heading2"/>
      </w:pPr>
      <w:r>
        <w:t xml:space="preserve">B </w:t>
      </w:r>
      <w:r>
        <w:rPr>
          <w:rFonts w:cs="Times New Roman"/>
        </w:rPr>
        <w:t>−</w:t>
      </w:r>
      <w:r>
        <w:t xml:space="preserve"> THE SPECIFIC CARD TRADE </w:t>
      </w:r>
    </w:p>
    <w:p w:rsidR="00A616B2" w:rsidRPr="00A616B2" w:rsidRDefault="00A616B2" w:rsidP="00A616B2"/>
    <w:p w:rsidR="00A616B2" w:rsidRDefault="00A616B2" w:rsidP="00A616B2">
      <w:r>
        <w:t xml:space="preserve">Having duly explained that the part of our interest only concerns an infinitesimal part of the documents, let us concentrate our attention into it, after acknowledging that the information on the trades of wine, grain, </w:t>
      </w:r>
      <w:r w:rsidR="00E16B13">
        <w:t>countless</w:t>
      </w:r>
      <w:r>
        <w:t xml:space="preserve"> products</w:t>
      </w:r>
      <w:r w:rsidR="00E16B13">
        <w:t>,</w:t>
      </w:r>
      <w:r>
        <w:t xml:space="preserve"> and raw materials as well, is </w:t>
      </w:r>
      <w:r w:rsidR="00234B9A">
        <w:t xml:space="preserve">clearly </w:t>
      </w:r>
      <w:r>
        <w:t>much more important for the history of the time.</w:t>
      </w:r>
    </w:p>
    <w:p w:rsidR="0067161F" w:rsidRDefault="0067161F" w:rsidP="0067161F"/>
    <w:p w:rsidR="0067161F" w:rsidRDefault="00457ECA" w:rsidP="00023C14">
      <w:pPr>
        <w:pStyle w:val="Heading2"/>
      </w:pPr>
      <w:r>
        <w:t>B</w:t>
      </w:r>
      <w:r w:rsidR="009A3BF4">
        <w:t>1</w:t>
      </w:r>
      <w:r w:rsidR="00023C14">
        <w:t xml:space="preserve"> </w:t>
      </w:r>
      <w:r w:rsidR="00023C14">
        <w:rPr>
          <w:rFonts w:cs="Times New Roman"/>
        </w:rPr>
        <w:t xml:space="preserve">− </w:t>
      </w:r>
      <w:r w:rsidR="0067161F">
        <w:t xml:space="preserve">Ships and </w:t>
      </w:r>
      <w:r w:rsidR="0067161F" w:rsidRPr="00023C14">
        <w:t>loads</w:t>
      </w:r>
    </w:p>
    <w:p w:rsidR="00023C14" w:rsidRDefault="00023C14" w:rsidP="0067161F"/>
    <w:p w:rsidR="0067161F" w:rsidRDefault="0067161F" w:rsidP="0067161F">
      <w:r>
        <w:t>Some information we have also on the ships involved</w:t>
      </w:r>
      <w:r w:rsidR="009A137D">
        <w:t xml:space="preserve"> in the trade</w:t>
      </w:r>
      <w:r>
        <w:t>. At the time, there were many kinds of them, of various shapes and tonnage. Most of those arriving in</w:t>
      </w:r>
      <w:r w:rsidR="00757109">
        <w:t xml:space="preserve"> Rome and paying the customs dutie</w:t>
      </w:r>
      <w:r w:rsidR="00BD54C6">
        <w:t xml:space="preserve">s are just indicated as </w:t>
      </w:r>
      <w:proofErr w:type="spellStart"/>
      <w:r w:rsidR="00BD54C6" w:rsidRPr="00BD54C6">
        <w:rPr>
          <w:i/>
        </w:rPr>
        <w:t>b</w:t>
      </w:r>
      <w:r w:rsidRPr="00BD54C6">
        <w:rPr>
          <w:i/>
        </w:rPr>
        <w:t>arca</w:t>
      </w:r>
      <w:proofErr w:type="spellEnd"/>
      <w:r>
        <w:t>, or boat.</w:t>
      </w:r>
      <w:r w:rsidR="00BD54C6">
        <w:t xml:space="preserve"> In our case, they were of the </w:t>
      </w:r>
      <w:proofErr w:type="spellStart"/>
      <w:r w:rsidR="00BD54C6" w:rsidRPr="00BD54C6">
        <w:rPr>
          <w:i/>
        </w:rPr>
        <w:t>s</w:t>
      </w:r>
      <w:r w:rsidRPr="00BD54C6">
        <w:rPr>
          <w:i/>
        </w:rPr>
        <w:t>agezia</w:t>
      </w:r>
      <w:proofErr w:type="spellEnd"/>
      <w:r w:rsidR="00BD54C6">
        <w:t xml:space="preserve"> or </w:t>
      </w:r>
      <w:proofErr w:type="spellStart"/>
      <w:r w:rsidR="00BD54C6">
        <w:t>saettia</w:t>
      </w:r>
      <w:proofErr w:type="spellEnd"/>
      <w:r w:rsidR="00BD54C6">
        <w:t xml:space="preserve"> </w:t>
      </w:r>
      <w:r>
        <w:t xml:space="preserve"> family, and – as the  name</w:t>
      </w:r>
      <w:r w:rsidR="00234B9A">
        <w:t xml:space="preserve"> may</w:t>
      </w:r>
      <w:r w:rsidR="00BD54C6">
        <w:t xml:space="preserve"> suggest, being connected with </w:t>
      </w:r>
      <w:proofErr w:type="spellStart"/>
      <w:r w:rsidR="00BD54C6" w:rsidRPr="00BD54C6">
        <w:rPr>
          <w:i/>
        </w:rPr>
        <w:t>s</w:t>
      </w:r>
      <w:r w:rsidR="00234B9A" w:rsidRPr="00BD54C6">
        <w:rPr>
          <w:i/>
        </w:rPr>
        <w:t>aetta</w:t>
      </w:r>
      <w:proofErr w:type="spellEnd"/>
      <w:r w:rsidR="00234B9A">
        <w:t xml:space="preserve"> or arrow </w:t>
      </w:r>
      <w:r>
        <w:t xml:space="preserve">– were thinner than usual and accordingly could be faster. </w:t>
      </w:r>
    </w:p>
    <w:p w:rsidR="001864C4" w:rsidRDefault="001864C4" w:rsidP="0067161F"/>
    <w:p w:rsidR="001864C4" w:rsidRDefault="001864C4" w:rsidP="001864C4">
      <w:pPr>
        <w:jc w:val="center"/>
      </w:pPr>
      <w:r>
        <w:rPr>
          <w:noProof/>
          <w:lang w:val="it-IT" w:eastAsia="it-IT"/>
        </w:rPr>
        <w:drawing>
          <wp:inline distT="0" distB="0" distL="0" distR="0">
            <wp:extent cx="4860290" cy="3599815"/>
            <wp:effectExtent l="0" t="0" r="0" b="0"/>
            <wp:docPr id="2" name="Picture 2" descr="C:\Users\franco\Desktop\Saet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o\Desktop\Saett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0290" cy="3599815"/>
                    </a:xfrm>
                    <a:prstGeom prst="rect">
                      <a:avLst/>
                    </a:prstGeom>
                    <a:noFill/>
                    <a:ln>
                      <a:noFill/>
                    </a:ln>
                  </pic:spPr>
                </pic:pic>
              </a:graphicData>
            </a:graphic>
          </wp:inline>
        </w:drawing>
      </w:r>
    </w:p>
    <w:p w:rsidR="001864C4" w:rsidRPr="001864C4" w:rsidRDefault="001864C4" w:rsidP="001864C4">
      <w:pPr>
        <w:jc w:val="center"/>
        <w:rPr>
          <w:b/>
        </w:rPr>
      </w:pPr>
      <w:r w:rsidRPr="001864C4">
        <w:rPr>
          <w:b/>
        </w:rPr>
        <w:t xml:space="preserve">Figure 2 </w:t>
      </w:r>
      <w:r w:rsidRPr="001864C4">
        <w:rPr>
          <w:rFonts w:cs="Times New Roman"/>
          <w:b/>
        </w:rPr>
        <w:t>–</w:t>
      </w:r>
      <w:r w:rsidRPr="001864C4">
        <w:rPr>
          <w:b/>
        </w:rPr>
        <w:t xml:space="preserve"> Illustration of a </w:t>
      </w:r>
      <w:proofErr w:type="spellStart"/>
      <w:r w:rsidRPr="001864C4">
        <w:rPr>
          <w:b/>
          <w:i/>
        </w:rPr>
        <w:t>Saettia</w:t>
      </w:r>
      <w:proofErr w:type="spellEnd"/>
      <w:r w:rsidRPr="001864C4">
        <w:rPr>
          <w:b/>
          <w:i/>
        </w:rPr>
        <w:t xml:space="preserve"> </w:t>
      </w:r>
      <w:r w:rsidRPr="001864C4">
        <w:rPr>
          <w:b/>
        </w:rPr>
        <w:t>(from trionfi.com).</w:t>
      </w:r>
    </w:p>
    <w:p w:rsidR="001864C4" w:rsidRDefault="001864C4" w:rsidP="0067161F"/>
    <w:p w:rsidR="001864C4" w:rsidRDefault="001864C4" w:rsidP="0067161F"/>
    <w:p w:rsidR="0067161F" w:rsidRDefault="0067161F" w:rsidP="0067161F">
      <w:r>
        <w:t xml:space="preserve">This does not mean that these </w:t>
      </w:r>
      <w:r w:rsidR="006F0790">
        <w:t xml:space="preserve">particular </w:t>
      </w:r>
      <w:r>
        <w:t>ships were smaller than average</w:t>
      </w:r>
      <w:r w:rsidR="00806FBE">
        <w:t>, especially among those that could arrive into Rome</w:t>
      </w:r>
      <w:r>
        <w:t xml:space="preserve">; on the contrary, the corresponding loads were among the heaviest </w:t>
      </w:r>
      <w:r w:rsidR="00806FBE">
        <w:t xml:space="preserve">recorded </w:t>
      </w:r>
      <w:r>
        <w:t xml:space="preserve">in 1428, or at least those </w:t>
      </w:r>
      <w:r w:rsidR="00806FBE">
        <w:t>paying</w:t>
      </w:r>
      <w:r>
        <w:t xml:space="preserve"> the </w:t>
      </w:r>
      <w:r w:rsidR="00806FBE">
        <w:t>highest</w:t>
      </w:r>
      <w:r>
        <w:t xml:space="preserve"> customs </w:t>
      </w:r>
      <w:r w:rsidR="00757109">
        <w:t>duti</w:t>
      </w:r>
      <w:r>
        <w:t>es.</w:t>
      </w:r>
    </w:p>
    <w:p w:rsidR="00E22F29" w:rsidRDefault="00E22F29" w:rsidP="00E22F29"/>
    <w:p w:rsidR="009A3BF4" w:rsidRDefault="00457ECA" w:rsidP="00023C14">
      <w:pPr>
        <w:pStyle w:val="Heading2"/>
      </w:pPr>
      <w:r>
        <w:t>B</w:t>
      </w:r>
      <w:r w:rsidR="009A3BF4">
        <w:t>2</w:t>
      </w:r>
      <w:r w:rsidR="00023C14">
        <w:t xml:space="preserve"> </w:t>
      </w:r>
      <w:r w:rsidR="00023C14">
        <w:rPr>
          <w:rFonts w:cs="Times New Roman"/>
        </w:rPr>
        <w:t xml:space="preserve">− </w:t>
      </w:r>
      <w:r w:rsidR="009A3BF4">
        <w:t xml:space="preserve">Other goods </w:t>
      </w:r>
      <w:r w:rsidR="00234B9A">
        <w:t>in</w:t>
      </w:r>
      <w:r w:rsidR="009A3BF4">
        <w:t xml:space="preserve"> the same load</w:t>
      </w:r>
    </w:p>
    <w:p w:rsidR="00023C14" w:rsidRDefault="00023C14" w:rsidP="009A3BF4"/>
    <w:p w:rsidR="006F0790" w:rsidRDefault="009A137D" w:rsidP="009A3BF4">
      <w:r>
        <w:t>A</w:t>
      </w:r>
      <w:r w:rsidR="00806FBE">
        <w:t xml:space="preserve">s a rule the load of any ship consisted of several distinct parts, different both for contents and addressee. We have thus to examine the whole load, as the customs officials did, separately according to those components. </w:t>
      </w:r>
      <w:r w:rsidR="00B80A83">
        <w:t>Let me just copy here how Lombardo indicates</w:t>
      </w:r>
      <w:r w:rsidR="00612390">
        <w:t>, in Italian,</w:t>
      </w:r>
      <w:r w:rsidR="00B80A83">
        <w:t xml:space="preserve"> the </w:t>
      </w:r>
      <w:r w:rsidR="00612390">
        <w:t xml:space="preserve">contents of </w:t>
      </w:r>
      <w:r w:rsidR="00234B9A">
        <w:t xml:space="preserve">the </w:t>
      </w:r>
      <w:r w:rsidR="00B80A83">
        <w:t>two loads of our interest</w:t>
      </w:r>
      <w:r w:rsidR="00612390">
        <w:t xml:space="preserve">, whereas the full Latin text of the document is copied at the end of this note. </w:t>
      </w:r>
    </w:p>
    <w:p w:rsidR="006F0790" w:rsidRPr="006F0790" w:rsidRDefault="006F0790" w:rsidP="009A3BF4">
      <w:pPr>
        <w:rPr>
          <w:lang w:val="en-US"/>
        </w:rPr>
      </w:pPr>
      <w:r w:rsidRPr="006F0790">
        <w:rPr>
          <w:lang w:val="it-IT"/>
        </w:rPr>
        <w:t>On</w:t>
      </w:r>
      <w:r>
        <w:rPr>
          <w:lang w:val="it-IT"/>
        </w:rPr>
        <w:t xml:space="preserve"> </w:t>
      </w:r>
      <w:r w:rsidR="00612390" w:rsidRPr="00612390">
        <w:rPr>
          <w:lang w:val="it-IT"/>
        </w:rPr>
        <w:t>20 April</w:t>
      </w:r>
      <w:r>
        <w:rPr>
          <w:lang w:val="it-IT"/>
        </w:rPr>
        <w:t xml:space="preserve"> 1428</w:t>
      </w:r>
      <w:r w:rsidR="00612390" w:rsidRPr="00612390">
        <w:rPr>
          <w:lang w:val="it-IT"/>
        </w:rPr>
        <w:t xml:space="preserve">:  </w:t>
      </w:r>
      <w:r w:rsidR="00612390" w:rsidRPr="00F24E51">
        <w:rPr>
          <w:i/>
          <w:lang w:val="it-IT"/>
        </w:rPr>
        <w:t>vino greco, sapone, olio, cuoio, tarocchi, cera barbaresca, panni, smerigli, aranci, rabarbaro, agarico, sporte vuote, spago, specchi piccoli e grandi, piccole sporte, zolfo, piatti di maiolica, sedie di legno</w:t>
      </w:r>
      <w:r w:rsidR="00612390">
        <w:rPr>
          <w:lang w:val="it-IT"/>
        </w:rPr>
        <w:t xml:space="preserve">. </w:t>
      </w:r>
      <w:r w:rsidRPr="006F0790">
        <w:rPr>
          <w:lang w:val="en-US"/>
        </w:rPr>
        <w:t xml:space="preserve">The sum of all the customs </w:t>
      </w:r>
      <w:r w:rsidR="00757109">
        <w:rPr>
          <w:lang w:val="en-US"/>
        </w:rPr>
        <w:t>duti</w:t>
      </w:r>
      <w:r w:rsidRPr="006F0790">
        <w:rPr>
          <w:lang w:val="en-US"/>
        </w:rPr>
        <w:t>es paid for all these</w:t>
      </w:r>
      <w:r>
        <w:rPr>
          <w:lang w:val="en-US"/>
        </w:rPr>
        <w:t xml:space="preserve"> items was </w:t>
      </w:r>
      <w:r w:rsidRPr="006F0790">
        <w:rPr>
          <w:lang w:val="en-US"/>
        </w:rPr>
        <w:t>fl.163 s.4 d.3</w:t>
      </w:r>
      <w:r>
        <w:rPr>
          <w:lang w:val="en-US"/>
        </w:rPr>
        <w:t>.</w:t>
      </w:r>
    </w:p>
    <w:p w:rsidR="0049526D" w:rsidRPr="00F93ABF" w:rsidRDefault="006F0790" w:rsidP="009A3BF4">
      <w:pPr>
        <w:rPr>
          <w:lang w:val="en-US"/>
        </w:rPr>
      </w:pPr>
      <w:r>
        <w:rPr>
          <w:lang w:val="it-IT"/>
        </w:rPr>
        <w:t xml:space="preserve">On </w:t>
      </w:r>
      <w:r w:rsidR="00612390" w:rsidRPr="00612390">
        <w:rPr>
          <w:lang w:val="it-IT"/>
        </w:rPr>
        <w:t>25 June</w:t>
      </w:r>
      <w:r>
        <w:rPr>
          <w:lang w:val="it-IT"/>
        </w:rPr>
        <w:t xml:space="preserve"> 1428</w:t>
      </w:r>
      <w:r w:rsidR="00612390" w:rsidRPr="00612390">
        <w:rPr>
          <w:lang w:val="it-IT"/>
        </w:rPr>
        <w:t xml:space="preserve">: </w:t>
      </w:r>
      <w:r w:rsidR="00612390" w:rsidRPr="00F24E51">
        <w:rPr>
          <w:i/>
          <w:lang w:val="it-IT"/>
        </w:rPr>
        <w:t>vino fraiano, vino latino, pale di legno, ceste, cuoio, tarocchi, un recipiente vuoto, cuoi pelosi, pignoli, acciaio, aranci, carrube, fustagno, piatti</w:t>
      </w:r>
      <w:r w:rsidR="00612390">
        <w:rPr>
          <w:lang w:val="it-IT"/>
        </w:rPr>
        <w:t xml:space="preserve">. </w:t>
      </w:r>
      <w:r w:rsidRPr="006F0790">
        <w:rPr>
          <w:lang w:val="en-US"/>
        </w:rPr>
        <w:t xml:space="preserve">The sum of all the customs </w:t>
      </w:r>
      <w:r w:rsidR="00757109">
        <w:rPr>
          <w:lang w:val="en-US"/>
        </w:rPr>
        <w:t>duti</w:t>
      </w:r>
      <w:r w:rsidRPr="006F0790">
        <w:rPr>
          <w:lang w:val="en-US"/>
        </w:rPr>
        <w:t>es paid for all these</w:t>
      </w:r>
      <w:r>
        <w:rPr>
          <w:lang w:val="en-US"/>
        </w:rPr>
        <w:t xml:space="preserve"> items was</w:t>
      </w:r>
      <w:r w:rsidR="00234B9A">
        <w:rPr>
          <w:lang w:val="en-US"/>
        </w:rPr>
        <w:t xml:space="preserve"> fl.153 s.9 d.9.</w:t>
      </w:r>
    </w:p>
    <w:p w:rsidR="006F0790" w:rsidRDefault="00F93ABF" w:rsidP="006F0790">
      <w:r>
        <w:t>I</w:t>
      </w:r>
      <w:r w:rsidR="001C15CB">
        <w:t xml:space="preserve">t may be </w:t>
      </w:r>
      <w:r w:rsidR="006F0790">
        <w:t>interest</w:t>
      </w:r>
      <w:r w:rsidR="001C15CB">
        <w:t>ing</w:t>
      </w:r>
      <w:r w:rsidR="006F0790">
        <w:t xml:space="preserve"> to know that the contribution to the customs </w:t>
      </w:r>
      <w:r w:rsidR="00757109">
        <w:t>duti</w:t>
      </w:r>
      <w:r>
        <w:t>es coming from the Naibi pack</w:t>
      </w:r>
      <w:r w:rsidR="006F0790">
        <w:t>s was of the order of one hundredth</w:t>
      </w:r>
      <w:r w:rsidR="001C15CB">
        <w:t xml:space="preserve"> of</w:t>
      </w:r>
      <w:r w:rsidR="006F0790">
        <w:t xml:space="preserve"> the </w:t>
      </w:r>
      <w:r w:rsidR="00757109">
        <w:t>duti</w:t>
      </w:r>
      <w:r w:rsidR="006F0790">
        <w:t xml:space="preserve">es </w:t>
      </w:r>
      <w:r w:rsidR="001C15CB">
        <w:t>collecte</w:t>
      </w:r>
      <w:r w:rsidR="006F0790">
        <w:t xml:space="preserve">d from the total </w:t>
      </w:r>
      <w:r w:rsidR="001C15CB">
        <w:t>shipload</w:t>
      </w:r>
      <w:r w:rsidR="006F0790">
        <w:t>.</w:t>
      </w:r>
      <w:r w:rsidR="00E363EF">
        <w:t xml:space="preserve"> </w:t>
      </w:r>
      <w:r w:rsidR="005C4657">
        <w:t xml:space="preserve">(As for </w:t>
      </w:r>
      <w:r w:rsidR="001C15CB">
        <w:t xml:space="preserve">the unexpected presence of </w:t>
      </w:r>
      <w:r w:rsidR="005C4657">
        <w:t>Tarocchi, see below.)</w:t>
      </w:r>
    </w:p>
    <w:p w:rsidR="006F0790" w:rsidRPr="006F0790" w:rsidRDefault="006F0790" w:rsidP="009A3BF4"/>
    <w:p w:rsidR="00E07692" w:rsidRDefault="00023C14" w:rsidP="00023C14">
      <w:pPr>
        <w:pStyle w:val="Heading2"/>
      </w:pPr>
      <w:r>
        <w:t xml:space="preserve">B3 </w:t>
      </w:r>
      <w:r>
        <w:rPr>
          <w:rFonts w:cs="Times New Roman"/>
        </w:rPr>
        <w:t xml:space="preserve">− </w:t>
      </w:r>
      <w:r w:rsidR="00234B9A">
        <w:t>G</w:t>
      </w:r>
      <w:r w:rsidR="00E07692">
        <w:t>oods sent to the same addressee</w:t>
      </w:r>
    </w:p>
    <w:p w:rsidR="00023C14" w:rsidRPr="00023C14" w:rsidRDefault="00023C14" w:rsidP="00023C14"/>
    <w:p w:rsidR="00E07692" w:rsidRDefault="00F93ABF" w:rsidP="00E07692">
      <w:r>
        <w:t>We have to provide</w:t>
      </w:r>
      <w:r w:rsidR="00E07692">
        <w:t xml:space="preserve"> a special attention to any merchandise that accompanied the Naibi</w:t>
      </w:r>
      <w:r>
        <w:t>,</w:t>
      </w:r>
      <w:r w:rsidR="00E07692">
        <w:t xml:space="preserve"> addressed to the same beneficiary, </w:t>
      </w:r>
      <w:r>
        <w:t xml:space="preserve">named </w:t>
      </w:r>
      <w:r w:rsidR="00E07692">
        <w:t xml:space="preserve">Antonio </w:t>
      </w:r>
      <w:proofErr w:type="spellStart"/>
      <w:r w:rsidR="00E07692">
        <w:t>Sabatino</w:t>
      </w:r>
      <w:proofErr w:type="spellEnd"/>
      <w:r w:rsidR="00E07692">
        <w:t>.</w:t>
      </w:r>
      <w:r>
        <w:t xml:space="preserve"> </w:t>
      </w:r>
      <w:r w:rsidR="00E07692">
        <w:t xml:space="preserve">There are two further </w:t>
      </w:r>
      <w:r w:rsidR="00234B9A">
        <w:t>records with</w:t>
      </w:r>
      <w:r w:rsidR="00E07692">
        <w:t xml:space="preserve"> his name: together with </w:t>
      </w:r>
      <w:r w:rsidR="00234B9A">
        <w:t>Naibi</w:t>
      </w:r>
      <w:r w:rsidR="00E07692">
        <w:t xml:space="preserve">, he receives a second </w:t>
      </w:r>
      <w:r w:rsidR="00234B9A">
        <w:t>article</w:t>
      </w:r>
      <w:r w:rsidR="00E07692">
        <w:t>, a bundle of leathers.</w:t>
      </w:r>
    </w:p>
    <w:p w:rsidR="00E07692" w:rsidRDefault="00F93ABF" w:rsidP="00E07692">
      <w:r>
        <w:lastRenderedPageBreak/>
        <w:t xml:space="preserve">These bundles of leathers </w:t>
      </w:r>
      <w:r w:rsidR="00E07692">
        <w:t>are worth discussing. Unfortunately, this kind of merchandise does not provide a strong hint to its provenance. Leathers could be local products, or come from any far c</w:t>
      </w:r>
      <w:r w:rsidR="00F24E51">
        <w:t xml:space="preserve">ountry. In some cases, we find </w:t>
      </w:r>
      <w:proofErr w:type="spellStart"/>
      <w:r w:rsidR="00E07692" w:rsidRPr="00F24E51">
        <w:rPr>
          <w:i/>
        </w:rPr>
        <w:t>pelli</w:t>
      </w:r>
      <w:proofErr w:type="spellEnd"/>
      <w:r w:rsidR="00E07692" w:rsidRPr="00F24E51">
        <w:rPr>
          <w:i/>
        </w:rPr>
        <w:t xml:space="preserve"> </w:t>
      </w:r>
      <w:proofErr w:type="spellStart"/>
      <w:r w:rsidR="00E07692" w:rsidRPr="00F24E51">
        <w:rPr>
          <w:i/>
        </w:rPr>
        <w:t>barbaresche</w:t>
      </w:r>
      <w:proofErr w:type="spellEnd"/>
      <w:r w:rsidR="00E07692">
        <w:t xml:space="preserve"> mentioned, suggesting an origin from the Barbary Coast, but here no attribute is present.</w:t>
      </w:r>
    </w:p>
    <w:p w:rsidR="00A9113F" w:rsidRDefault="00A9113F" w:rsidP="00E07692">
      <w:r>
        <w:t>On the other hand, the fact that leathers and Naibi were present together and with the same addressee is a hint to a possible common origin, not a proof; in principle, their provenance could be different.</w:t>
      </w:r>
    </w:p>
    <w:p w:rsidR="00AB6FB2" w:rsidRDefault="00E07692" w:rsidP="00E07692">
      <w:pPr>
        <w:rPr>
          <w:i/>
        </w:rPr>
      </w:pPr>
      <w:r>
        <w:t xml:space="preserve">Somewhat surprising may appear the cost of this merchandise, and especially </w:t>
      </w:r>
      <w:r w:rsidR="00E363EF">
        <w:t xml:space="preserve">the comparison of its estimated value </w:t>
      </w:r>
      <w:r>
        <w:t xml:space="preserve">with that of the playing cards. </w:t>
      </w:r>
      <w:r w:rsidR="00020D64">
        <w:t>If</w:t>
      </w:r>
      <w:r w:rsidR="00020D64" w:rsidRPr="00020D64">
        <w:t xml:space="preserve"> we can</w:t>
      </w:r>
      <w:r w:rsidR="00020D64">
        <w:t xml:space="preserve"> assume that one florin corresponded to 20s. and reduce the money amounts to </w:t>
      </w:r>
      <w:proofErr w:type="spellStart"/>
      <w:r w:rsidR="00020D64">
        <w:t>Soldi</w:t>
      </w:r>
      <w:proofErr w:type="spellEnd"/>
      <w:r w:rsidR="00020D64">
        <w:t xml:space="preserve">, we find the following results. Estimated values of the leathers: 2000 s. on 20 April and 2200 s. on 25 June, with respective </w:t>
      </w:r>
      <w:r w:rsidR="00757109">
        <w:t>duti</w:t>
      </w:r>
      <w:r w:rsidR="00020D64">
        <w:t xml:space="preserve">es of 143.50 s. and 146.50 s. Estimated values of the Naibi packs: 260 s. in both cases, with </w:t>
      </w:r>
      <w:r w:rsidR="00E363EF">
        <w:t xml:space="preserve">the </w:t>
      </w:r>
      <w:r w:rsidR="00020D64">
        <w:t xml:space="preserve">corresponding </w:t>
      </w:r>
      <w:r w:rsidR="00757109">
        <w:t>duty</w:t>
      </w:r>
      <w:r w:rsidR="00020D64">
        <w:t xml:space="preserve"> of 40 s.</w:t>
      </w:r>
      <w:r w:rsidR="00020D64">
        <w:rPr>
          <w:i/>
        </w:rPr>
        <w:t xml:space="preserve"> </w:t>
      </w:r>
    </w:p>
    <w:p w:rsidR="00E07692" w:rsidRDefault="00AB6FB2" w:rsidP="00AB6FB2">
      <w:r>
        <w:t xml:space="preserve">There may be something wrong in these values, but it is evident that the leathers were at least more than three times </w:t>
      </w:r>
      <w:r w:rsidR="00E363EF">
        <w:t>as</w:t>
      </w:r>
      <w:r>
        <w:t xml:space="preserve"> expensive than Naibi. </w:t>
      </w:r>
      <w:r w:rsidR="00E07692">
        <w:t>Of course, the bundle of leathers could contain a lot of them; these leathers could</w:t>
      </w:r>
      <w:r>
        <w:t xml:space="preserve"> be more expensive than usual; i</w:t>
      </w:r>
      <w:r w:rsidR="00E07692">
        <w:t xml:space="preserve">n any case, the Naibi present together could not be a precious merchandise. </w:t>
      </w:r>
      <w:r w:rsidR="00E07692">
        <w:tab/>
      </w:r>
    </w:p>
    <w:p w:rsidR="00E07692" w:rsidRDefault="00E07692" w:rsidP="00E22F29"/>
    <w:p w:rsidR="004477AB" w:rsidRDefault="00457ECA" w:rsidP="00023C14">
      <w:pPr>
        <w:pStyle w:val="Heading2"/>
      </w:pPr>
      <w:r>
        <w:t>B</w:t>
      </w:r>
      <w:r w:rsidR="00E07692">
        <w:t>4</w:t>
      </w:r>
      <w:r w:rsidR="00023C14">
        <w:t xml:space="preserve"> </w:t>
      </w:r>
      <w:r w:rsidR="00023C14">
        <w:rPr>
          <w:rFonts w:cs="Times New Roman"/>
        </w:rPr>
        <w:t>−</w:t>
      </w:r>
      <w:r w:rsidR="009A3BF4">
        <w:t xml:space="preserve"> </w:t>
      </w:r>
      <w:r w:rsidR="00E07692">
        <w:t xml:space="preserve">The </w:t>
      </w:r>
      <w:r w:rsidR="00AB6FB2">
        <w:t>container of the</w:t>
      </w:r>
      <w:r w:rsidR="001F13D5">
        <w:t xml:space="preserve"> Naibi</w:t>
      </w:r>
      <w:r w:rsidR="00AB6FB2">
        <w:t xml:space="preserve"> packs</w:t>
      </w:r>
    </w:p>
    <w:p w:rsidR="00023C14" w:rsidRPr="004477AB" w:rsidRDefault="00023C14" w:rsidP="00E22F29"/>
    <w:p w:rsidR="004477AB" w:rsidRDefault="004477AB" w:rsidP="00E22F29">
      <w:r w:rsidRPr="004477AB">
        <w:t>It may be easier to</w:t>
      </w:r>
      <w:r>
        <w:t xml:space="preserve"> deal with the container of the cards than with the cards themselves. Actually, it</w:t>
      </w:r>
      <w:r w:rsidRPr="004477AB">
        <w:t xml:space="preserve"> is indicated as a </w:t>
      </w:r>
      <w:proofErr w:type="spellStart"/>
      <w:r w:rsidR="00F24E51">
        <w:rPr>
          <w:i/>
        </w:rPr>
        <w:t>s</w:t>
      </w:r>
      <w:r w:rsidRPr="00F24E51">
        <w:rPr>
          <w:i/>
        </w:rPr>
        <w:t>crigno</w:t>
      </w:r>
      <w:proofErr w:type="spellEnd"/>
      <w:r>
        <w:t>, a word that in the course of time has assumed the meaning of treasure chest</w:t>
      </w:r>
      <w:r w:rsidRPr="004477AB">
        <w:t>.</w:t>
      </w:r>
      <w:r w:rsidR="00E363EF">
        <w:t xml:space="preserve"> As such, the word</w:t>
      </w:r>
      <w:r>
        <w:t xml:space="preserve"> is still in common use, and it may become misleading in our case</w:t>
      </w:r>
      <w:r w:rsidR="0049526D">
        <w:t>,</w:t>
      </w:r>
      <w:r>
        <w:t xml:space="preserve"> letting us think of something more precious than it really was. </w:t>
      </w:r>
    </w:p>
    <w:p w:rsidR="004477AB" w:rsidRDefault="0049526D" w:rsidP="00E22F29">
      <w:r>
        <w:t>After</w:t>
      </w:r>
      <w:r w:rsidR="004477AB">
        <w:t xml:space="preserve"> some reflection, we can accept that it was nothing else than a packing case; however, fo</w:t>
      </w:r>
      <w:r>
        <w:t>r a common packing case they had</w:t>
      </w:r>
      <w:r w:rsidR="004477AB">
        <w:t xml:space="preserve"> current terms available, such as </w:t>
      </w:r>
      <w:proofErr w:type="spellStart"/>
      <w:r w:rsidR="00F24E51">
        <w:rPr>
          <w:i/>
        </w:rPr>
        <w:t>c</w:t>
      </w:r>
      <w:r w:rsidR="004477AB" w:rsidRPr="00F24E51">
        <w:rPr>
          <w:i/>
        </w:rPr>
        <w:t>assa</w:t>
      </w:r>
      <w:proofErr w:type="spellEnd"/>
      <w:r w:rsidR="004477AB">
        <w:t xml:space="preserve">. Which special features </w:t>
      </w:r>
      <w:r w:rsidR="00613393">
        <w:t>were present in</w:t>
      </w:r>
      <w:r w:rsidR="004477AB">
        <w:t xml:space="preserve"> this case? It could be somewhat decorated, </w:t>
      </w:r>
      <w:r w:rsidR="00AB6FB2">
        <w:t xml:space="preserve">made </w:t>
      </w:r>
      <w:r w:rsidR="00613393">
        <w:t>with</w:t>
      </w:r>
      <w:r w:rsidR="00AB6FB2">
        <w:t xml:space="preserve"> a </w:t>
      </w:r>
      <w:r w:rsidR="00613393">
        <w:t>costly w</w:t>
      </w:r>
      <w:r w:rsidR="00AB6FB2">
        <w:t xml:space="preserve">ood, </w:t>
      </w:r>
      <w:r w:rsidR="004477AB">
        <w:t xml:space="preserve">or </w:t>
      </w:r>
      <w:r w:rsidR="00AB6FB2">
        <w:t xml:space="preserve">probably just </w:t>
      </w:r>
      <w:r w:rsidR="00E363EF">
        <w:t>with</w:t>
      </w:r>
      <w:r w:rsidR="004477AB">
        <w:t xml:space="preserve"> a</w:t>
      </w:r>
      <w:r w:rsidR="00B767AB">
        <w:t xml:space="preserve"> smaller size</w:t>
      </w:r>
      <w:r>
        <w:t>, nothing very special in any case</w:t>
      </w:r>
      <w:r w:rsidR="00B767AB">
        <w:t>.</w:t>
      </w:r>
    </w:p>
    <w:p w:rsidR="00B767AB" w:rsidRPr="004477AB" w:rsidRDefault="00B767AB" w:rsidP="00E22F29"/>
    <w:p w:rsidR="00E22F29" w:rsidRDefault="00457ECA" w:rsidP="00023C14">
      <w:pPr>
        <w:pStyle w:val="Heading2"/>
      </w:pPr>
      <w:r>
        <w:t>B</w:t>
      </w:r>
      <w:r w:rsidR="00E07692">
        <w:t>5</w:t>
      </w:r>
      <w:r w:rsidR="00613393">
        <w:t xml:space="preserve"> </w:t>
      </w:r>
      <w:r w:rsidR="00023C14">
        <w:rPr>
          <w:rFonts w:cs="Times New Roman"/>
        </w:rPr>
        <w:t>−</w:t>
      </w:r>
      <w:r w:rsidR="009A3BF4">
        <w:t xml:space="preserve"> </w:t>
      </w:r>
      <w:r w:rsidR="00E22F29">
        <w:t>Amount</w:t>
      </w:r>
      <w:r w:rsidR="009A3BF4">
        <w:t xml:space="preserve"> of card packs</w:t>
      </w:r>
    </w:p>
    <w:p w:rsidR="00023C14" w:rsidRDefault="00023C14" w:rsidP="00E22F29"/>
    <w:p w:rsidR="00E363EF" w:rsidRDefault="00B767AB" w:rsidP="00E22F29">
      <w:r>
        <w:t>The amount of the cards packs is not indicated and cannot be derived from the information recorded. It is how</w:t>
      </w:r>
      <w:r w:rsidR="00FE5643">
        <w:t>e</w:t>
      </w:r>
      <w:r>
        <w:t>ver</w:t>
      </w:r>
      <w:r w:rsidR="00FE5643">
        <w:t xml:space="preserve"> clear that the shipment did not involve only one card pack, and not even a few of them.  </w:t>
      </w:r>
    </w:p>
    <w:p w:rsidR="00FE5643" w:rsidRDefault="00FE5643" w:rsidP="00E22F29">
      <w:r>
        <w:t>Also admitting a middle dimension for the case, it is stated that it was full of cards, which may let us envisage for the packs a</w:t>
      </w:r>
      <w:r w:rsidR="009A137D">
        <w:t xml:space="preserve"> quantity of </w:t>
      </w:r>
      <w:r w:rsidR="005A2D37">
        <w:t xml:space="preserve">the order of magnitude of </w:t>
      </w:r>
      <w:r w:rsidR="009A137D">
        <w:t xml:space="preserve">one </w:t>
      </w:r>
      <w:r w:rsidR="005A2D37">
        <w:t>hundred</w:t>
      </w:r>
      <w:r>
        <w:t xml:space="preserve">. </w:t>
      </w:r>
      <w:r w:rsidR="00E363EF">
        <w:t>Let me indicate, just as a possibility, a gross, a dozen of dozens.</w:t>
      </w:r>
    </w:p>
    <w:p w:rsidR="00B767AB" w:rsidRDefault="00FE5643" w:rsidP="00E22F29">
      <w:r>
        <w:t xml:space="preserve"> </w:t>
      </w:r>
    </w:p>
    <w:p w:rsidR="006F0790" w:rsidRDefault="00457ECA" w:rsidP="00023C14">
      <w:pPr>
        <w:pStyle w:val="Heading2"/>
      </w:pPr>
      <w:r>
        <w:t>B</w:t>
      </w:r>
      <w:r w:rsidR="00E07692">
        <w:t>6</w:t>
      </w:r>
      <w:r w:rsidR="00613393">
        <w:t xml:space="preserve"> </w:t>
      </w:r>
      <w:r w:rsidR="00023C14">
        <w:rPr>
          <w:rFonts w:cs="Times New Roman"/>
        </w:rPr>
        <w:t>−</w:t>
      </w:r>
      <w:r w:rsidR="009A3BF4">
        <w:t xml:space="preserve"> </w:t>
      </w:r>
      <w:r w:rsidR="00023C14">
        <w:t>Kind</w:t>
      </w:r>
      <w:r w:rsidR="006F0790">
        <w:t xml:space="preserve"> of playing cards</w:t>
      </w:r>
    </w:p>
    <w:p w:rsidR="00023C14" w:rsidRDefault="00023C14" w:rsidP="00E22F29"/>
    <w:p w:rsidR="006F0790" w:rsidRDefault="006F0790" w:rsidP="006F0790">
      <w:r>
        <w:t xml:space="preserve">Extremely surprising at first sight </w:t>
      </w:r>
      <w:r w:rsidR="00AB6FB2">
        <w:t xml:space="preserve">is </w:t>
      </w:r>
      <w:r>
        <w:t>the mention of our playing cards in the initial part</w:t>
      </w:r>
      <w:r w:rsidR="00AB6FB2">
        <w:t xml:space="preserve"> of Lombardo’s book</w:t>
      </w:r>
      <w:r>
        <w:t xml:space="preserve">: they are indicated as Tarocchi. This does not occur by chance, in just one case; they are systematically indicated as such, whenever they are mentioned. </w:t>
      </w:r>
    </w:p>
    <w:p w:rsidR="006F0790" w:rsidRDefault="006F0790" w:rsidP="006F0790">
      <w:r>
        <w:t xml:space="preserve">Now, finding Tarocchi in 1428 may not represent a wholly impossible event, even though their presence would have been more acceptable a dozen years later on, and in different places, and under a different </w:t>
      </w:r>
      <w:r w:rsidR="00497F58">
        <w:t>designation</w:t>
      </w:r>
      <w:r>
        <w:t>. If really we can read the word Tarocchi written in the original document, this would represent a revolutionary progress in our knowledge of the matter.</w:t>
      </w:r>
    </w:p>
    <w:p w:rsidR="006F0790" w:rsidRDefault="006F0790" w:rsidP="006F0790">
      <w:r>
        <w:t>However, when we check how our playing cards are indicated in the original register, what we read there is Naibi. Naibi is an Italian word that is familiar to historians of playing cards, and I have personally met it countless times in my studies. If however a pack of playing cards is now mentio</w:t>
      </w:r>
      <w:r w:rsidR="005C4657">
        <w:t xml:space="preserve">ned as Naibi it is likely that </w:t>
      </w:r>
      <w:r>
        <w:t>t</w:t>
      </w:r>
      <w:r w:rsidR="005C4657">
        <w:t>his</w:t>
      </w:r>
      <w:r>
        <w:t xml:space="preserve"> is only understood... in Spain.</w:t>
      </w:r>
    </w:p>
    <w:p w:rsidR="006F0790" w:rsidRDefault="006F0790" w:rsidP="006F0790">
      <w:r>
        <w:lastRenderedPageBreak/>
        <w:t>If Lombardo wanted to a</w:t>
      </w:r>
      <w:r w:rsidR="001864C4">
        <w:t xml:space="preserve">void using the unknown word of </w:t>
      </w:r>
      <w:proofErr w:type="spellStart"/>
      <w:r w:rsidR="001864C4" w:rsidRPr="001864C4">
        <w:rPr>
          <w:i/>
        </w:rPr>
        <w:t>naibi</w:t>
      </w:r>
      <w:proofErr w:type="spellEnd"/>
      <w:r w:rsidR="001864C4">
        <w:t xml:space="preserve">, she had to call them </w:t>
      </w:r>
      <w:r w:rsidR="001864C4" w:rsidRPr="001864C4">
        <w:rPr>
          <w:i/>
        </w:rPr>
        <w:t>c</w:t>
      </w:r>
      <w:r w:rsidRPr="001864C4">
        <w:rPr>
          <w:i/>
        </w:rPr>
        <w:t xml:space="preserve">arte da </w:t>
      </w:r>
      <w:proofErr w:type="spellStart"/>
      <w:r w:rsidRPr="001864C4">
        <w:rPr>
          <w:i/>
        </w:rPr>
        <w:t>gioco</w:t>
      </w:r>
      <w:proofErr w:type="spellEnd"/>
      <w:r>
        <w:t xml:space="preserve">, and not </w:t>
      </w:r>
      <w:proofErr w:type="spellStart"/>
      <w:r w:rsidR="001864C4">
        <w:rPr>
          <w:i/>
        </w:rPr>
        <w:t>t</w:t>
      </w:r>
      <w:r w:rsidRPr="001864C4">
        <w:rPr>
          <w:i/>
        </w:rPr>
        <w:t>arocchi</w:t>
      </w:r>
      <w:proofErr w:type="spellEnd"/>
      <w:r>
        <w:t>. Why did she “translate” this specific term</w:t>
      </w:r>
      <w:r w:rsidRPr="00B9020A">
        <w:t xml:space="preserve"> </w:t>
      </w:r>
      <w:r>
        <w:t xml:space="preserve">wrongly? This mistake is not without an explanation. As a matter of fact, there is a long tradition in the literature on playing cards with recurrent confusion about whether the term Naibi has to be associated with common or special cards. </w:t>
      </w:r>
    </w:p>
    <w:p w:rsidR="006F0790" w:rsidRPr="006019FE" w:rsidRDefault="006F0790" w:rsidP="006F0790">
      <w:pPr>
        <w:rPr>
          <w:lang w:val="it-IT"/>
        </w:rPr>
      </w:pPr>
      <w:r>
        <w:t xml:space="preserve">In other words, if we search a support for Lombardo’s interpretation of Naibi as Tarocchi, we can compile a long list of references, including some from recognised authorities. Our task is however simpler than that, </w:t>
      </w:r>
      <w:r w:rsidR="005C4657">
        <w:t xml:space="preserve">because </w:t>
      </w:r>
      <w:r>
        <w:t xml:space="preserve">Lombardo explicitly mentions her source as </w:t>
      </w:r>
      <w:proofErr w:type="spellStart"/>
      <w:r>
        <w:t>Sella’s</w:t>
      </w:r>
      <w:proofErr w:type="spellEnd"/>
      <w:r>
        <w:t xml:space="preserve"> </w:t>
      </w:r>
      <w:proofErr w:type="spellStart"/>
      <w:r>
        <w:t>Glossario</w:t>
      </w:r>
      <w:proofErr w:type="spellEnd"/>
      <w:r>
        <w:t>, with the following statement</w:t>
      </w:r>
      <w:r w:rsidR="005C4657">
        <w:t xml:space="preserve"> for Naibi</w:t>
      </w:r>
      <w:r>
        <w:t xml:space="preserve">: </w:t>
      </w:r>
      <w:proofErr w:type="spellStart"/>
      <w:r w:rsidRPr="00BD54C6">
        <w:rPr>
          <w:i/>
        </w:rPr>
        <w:t>G</w:t>
      </w:r>
      <w:r w:rsidR="00BD54C6" w:rsidRPr="00BD54C6">
        <w:rPr>
          <w:i/>
        </w:rPr>
        <w:t>i</w:t>
      </w:r>
      <w:r w:rsidRPr="00BD54C6">
        <w:rPr>
          <w:i/>
        </w:rPr>
        <w:t>uoco</w:t>
      </w:r>
      <w:proofErr w:type="spellEnd"/>
      <w:r w:rsidRPr="00BD54C6">
        <w:rPr>
          <w:i/>
        </w:rPr>
        <w:t xml:space="preserve"> </w:t>
      </w:r>
      <w:proofErr w:type="spellStart"/>
      <w:r w:rsidRPr="00BD54C6">
        <w:rPr>
          <w:i/>
        </w:rPr>
        <w:t>dei</w:t>
      </w:r>
      <w:proofErr w:type="spellEnd"/>
      <w:r w:rsidRPr="00BD54C6">
        <w:rPr>
          <w:i/>
        </w:rPr>
        <w:t xml:space="preserve"> </w:t>
      </w:r>
      <w:proofErr w:type="spellStart"/>
      <w:r w:rsidRPr="00BD54C6">
        <w:rPr>
          <w:i/>
        </w:rPr>
        <w:t>tarocchi</w:t>
      </w:r>
      <w:proofErr w:type="spellEnd"/>
      <w:r w:rsidRPr="00BD54C6">
        <w:rPr>
          <w:i/>
        </w:rPr>
        <w:t xml:space="preserve"> </w:t>
      </w:r>
      <w:proofErr w:type="spellStart"/>
      <w:r w:rsidRPr="00BD54C6">
        <w:rPr>
          <w:i/>
        </w:rPr>
        <w:t>introdotto</w:t>
      </w:r>
      <w:proofErr w:type="spellEnd"/>
      <w:r w:rsidRPr="00BD54C6">
        <w:rPr>
          <w:i/>
        </w:rPr>
        <w:t xml:space="preserve"> in Italia verso la </w:t>
      </w:r>
      <w:proofErr w:type="spellStart"/>
      <w:r w:rsidRPr="00BD54C6">
        <w:rPr>
          <w:i/>
        </w:rPr>
        <w:t>metà</w:t>
      </w:r>
      <w:proofErr w:type="spellEnd"/>
      <w:r w:rsidRPr="00BD54C6">
        <w:rPr>
          <w:i/>
        </w:rPr>
        <w:t xml:space="preserve"> del sec. </w:t>
      </w:r>
      <w:r w:rsidRPr="00BD54C6">
        <w:rPr>
          <w:i/>
          <w:lang w:val="it-IT"/>
        </w:rPr>
        <w:t>XIV dalla Spagna o dai Catalani, ai quali era pervenuto dagli Arabi</w:t>
      </w:r>
      <w:r w:rsidR="00BD54C6">
        <w:rPr>
          <w:lang w:val="it-IT"/>
        </w:rPr>
        <w:t>.</w:t>
      </w:r>
      <w:r w:rsidR="001D608F">
        <w:rPr>
          <w:lang w:val="it-IT"/>
        </w:rPr>
        <w:t xml:space="preserve"> (</w:t>
      </w:r>
      <w:r w:rsidR="00DC2309">
        <w:rPr>
          <w:lang w:val="it-IT"/>
        </w:rPr>
        <w:t>10</w:t>
      </w:r>
      <w:r w:rsidR="001D608F">
        <w:rPr>
          <w:lang w:val="it-IT"/>
        </w:rPr>
        <w:t>)</w:t>
      </w:r>
    </w:p>
    <w:p w:rsidR="006F0790" w:rsidRDefault="006F0790" w:rsidP="006F0790">
      <w:r>
        <w:t>This clearly had appeared to her as a reliable explanation of the real meaning, but it is not. If it is true that Lombardo’s mistake can be supported by a lot of past references, in addition to the one quoted by her, it is also true that this remains a mistake, which cannot any longer be justified in dealing with playing cards with a bare minimum of competence.</w:t>
      </w:r>
    </w:p>
    <w:p w:rsidR="006F0790" w:rsidRDefault="006F0790" w:rsidP="00E22F29"/>
    <w:p w:rsidR="00E22F29" w:rsidRDefault="00023C14" w:rsidP="00023C14">
      <w:pPr>
        <w:pStyle w:val="Heading2"/>
      </w:pPr>
      <w:r>
        <w:t xml:space="preserve">B7 </w:t>
      </w:r>
      <w:r>
        <w:rPr>
          <w:rFonts w:cs="Times New Roman"/>
        </w:rPr>
        <w:t>−</w:t>
      </w:r>
      <w:r w:rsidR="006F0790">
        <w:t xml:space="preserve"> </w:t>
      </w:r>
      <w:r w:rsidR="00AB6FB2" w:rsidRPr="00023C14">
        <w:t>Card</w:t>
      </w:r>
      <w:r w:rsidR="00AB6FB2">
        <w:t xml:space="preserve"> p</w:t>
      </w:r>
      <w:r w:rsidR="00E22F29">
        <w:t>rice</w:t>
      </w:r>
    </w:p>
    <w:p w:rsidR="00023C14" w:rsidRDefault="00023C14" w:rsidP="00E22F29"/>
    <w:p w:rsidR="007B01A0" w:rsidRDefault="00FE5643" w:rsidP="00E22F29">
      <w:r>
        <w:t>What we have as indication for the price of these cards is only a cumulative estimated value of 13 florin</w:t>
      </w:r>
      <w:r w:rsidR="009A137D">
        <w:t xml:space="preserve">s. </w:t>
      </w:r>
      <w:r w:rsidR="007B01A0">
        <w:t xml:space="preserve">Now, I meet some difficulty with these Roman </w:t>
      </w:r>
      <w:r w:rsidR="00F65CDF">
        <w:t>account books</w:t>
      </w:r>
      <w:r w:rsidR="007B01A0">
        <w:t>, as I am only familiar with the corresponding Florentine ones</w:t>
      </w:r>
      <w:r w:rsidR="00F65CDF">
        <w:t>, and their</w:t>
      </w:r>
      <w:r w:rsidR="007B01A0">
        <w:t xml:space="preserve"> common syste</w:t>
      </w:r>
      <w:r w:rsidR="005A2D37">
        <w:t xml:space="preserve">m </w:t>
      </w:r>
      <w:proofErr w:type="spellStart"/>
      <w:r w:rsidR="005A2D37">
        <w:t>L.s.d</w:t>
      </w:r>
      <w:proofErr w:type="spellEnd"/>
      <w:r w:rsidR="005A2D37">
        <w:t>.; h</w:t>
      </w:r>
      <w:r w:rsidR="007B01A0">
        <w:t>ere we have instead florins mentioned (but this may be a mistake i</w:t>
      </w:r>
      <w:r w:rsidR="005A2D37">
        <w:t>n reading the unit of currency)</w:t>
      </w:r>
      <w:r w:rsidR="007B01A0">
        <w:t xml:space="preserve">. </w:t>
      </w:r>
      <w:r w:rsidR="005A2D37">
        <w:rPr>
          <w:szCs w:val="24"/>
        </w:rPr>
        <w:t>O</w:t>
      </w:r>
      <w:r w:rsidR="00394ECC" w:rsidRPr="005A2D37">
        <w:rPr>
          <w:szCs w:val="24"/>
        </w:rPr>
        <w:t>ur specific case</w:t>
      </w:r>
      <w:r w:rsidR="005A2D37">
        <w:rPr>
          <w:szCs w:val="24"/>
        </w:rPr>
        <w:t xml:space="preserve"> can actually</w:t>
      </w:r>
      <w:r w:rsidR="00394ECC" w:rsidRPr="005A2D37">
        <w:rPr>
          <w:szCs w:val="24"/>
        </w:rPr>
        <w:t xml:space="preserve"> be read, </w:t>
      </w:r>
      <w:r w:rsidR="00497F58">
        <w:rPr>
          <w:szCs w:val="24"/>
        </w:rPr>
        <w:t>precisely</w:t>
      </w:r>
      <w:r w:rsidR="00394ECC" w:rsidRPr="005A2D37">
        <w:rPr>
          <w:szCs w:val="24"/>
        </w:rPr>
        <w:t xml:space="preserve"> as in Florence, in the following way: </w:t>
      </w:r>
      <w:r w:rsidR="00394ECC">
        <w:t>the estimated value is 13 L., which gives exactly 40</w:t>
      </w:r>
      <w:r w:rsidR="00497F58">
        <w:t xml:space="preserve"> </w:t>
      </w:r>
      <w:r w:rsidR="00394ECC">
        <w:t xml:space="preserve">s. as the corresponding 6.50% </w:t>
      </w:r>
      <w:r w:rsidR="00757109">
        <w:t>duty</w:t>
      </w:r>
      <w:r w:rsidR="00497F58">
        <w:t>,</w:t>
      </w:r>
      <w:r w:rsidR="00394ECC">
        <w:t xml:space="preserve"> if this is calculated with the usual 1L.=20s. correspondence.</w:t>
      </w:r>
    </w:p>
    <w:p w:rsidR="00C86DF7" w:rsidRDefault="00AB6FB2" w:rsidP="00AB6FB2">
      <w:r>
        <w:t>Clearly, the unit price for pack will be the lower, the more packs are present</w:t>
      </w:r>
      <w:r w:rsidR="00F65CDF">
        <w:t xml:space="preserve"> in the </w:t>
      </w:r>
      <w:bookmarkStart w:id="0" w:name="_GoBack"/>
      <w:proofErr w:type="spellStart"/>
      <w:r w:rsidR="001864C4" w:rsidRPr="001864C4">
        <w:rPr>
          <w:i/>
        </w:rPr>
        <w:t>s</w:t>
      </w:r>
      <w:r w:rsidR="00F65CDF" w:rsidRPr="001864C4">
        <w:rPr>
          <w:i/>
        </w:rPr>
        <w:t>crigno</w:t>
      </w:r>
      <w:bookmarkEnd w:id="0"/>
      <w:proofErr w:type="spellEnd"/>
      <w:r>
        <w:t xml:space="preserve">. </w:t>
      </w:r>
      <w:r w:rsidR="001535E1">
        <w:t xml:space="preserve">A rather arbitrary suggestion could be an average price around 2 s. for a gross of 144 packs. </w:t>
      </w:r>
      <w:r w:rsidR="00C86DF7">
        <w:t xml:space="preserve">As a general consideration, the price had to vary in a </w:t>
      </w:r>
      <w:r w:rsidR="001055BA">
        <w:t>small</w:t>
      </w:r>
      <w:r w:rsidR="00C86DF7">
        <w:t xml:space="preserve"> range: it could not be too low, because it had to correspond to cards made for export; it could not be too high, because it had </w:t>
      </w:r>
      <w:r w:rsidR="001055BA">
        <w:t xml:space="preserve">likely </w:t>
      </w:r>
      <w:r w:rsidR="00C86DF7">
        <w:t xml:space="preserve">to compete with </w:t>
      </w:r>
      <w:r w:rsidR="00497F58">
        <w:t xml:space="preserve">similar </w:t>
      </w:r>
      <w:r w:rsidR="00C86DF7">
        <w:t>packs with lower customs and shipping fees.</w:t>
      </w:r>
    </w:p>
    <w:p w:rsidR="00070390" w:rsidRPr="00E22F29" w:rsidRDefault="00070390" w:rsidP="00E22F29"/>
    <w:p w:rsidR="007109F0" w:rsidRDefault="00023C14" w:rsidP="007109F0">
      <w:pPr>
        <w:pStyle w:val="Heading2"/>
      </w:pPr>
      <w:r>
        <w:t xml:space="preserve">C </w:t>
      </w:r>
      <w:r>
        <w:rPr>
          <w:rFonts w:cs="Times New Roman"/>
        </w:rPr>
        <w:t>−</w:t>
      </w:r>
      <w:r>
        <w:t xml:space="preserve"> PERSONS INVOLVED IN THE TRADE </w:t>
      </w:r>
    </w:p>
    <w:p w:rsidR="007109F0" w:rsidRDefault="007109F0" w:rsidP="007109F0">
      <w:pPr>
        <w:pStyle w:val="Heading2"/>
      </w:pPr>
    </w:p>
    <w:p w:rsidR="004630A7" w:rsidRDefault="004630A7" w:rsidP="004630A7">
      <w:r>
        <w:t xml:space="preserve">We only observe a part of the transit of the cards from producer to consumer. Various persons were involved, but </w:t>
      </w:r>
      <w:r w:rsidR="006D2B53">
        <w:t>for</w:t>
      </w:r>
      <w:r>
        <w:t xml:space="preserve"> most of them we can only propose speculations, as in the following sections.</w:t>
      </w:r>
    </w:p>
    <w:p w:rsidR="004630A7" w:rsidRPr="004630A7" w:rsidRDefault="004630A7" w:rsidP="004630A7"/>
    <w:p w:rsidR="007109F0" w:rsidRDefault="00457ECA" w:rsidP="007109F0">
      <w:pPr>
        <w:pStyle w:val="Heading2"/>
      </w:pPr>
      <w:r>
        <w:t>C</w:t>
      </w:r>
      <w:r w:rsidR="007109F0">
        <w:t xml:space="preserve">1 – </w:t>
      </w:r>
      <w:r w:rsidR="00773CCE">
        <w:t xml:space="preserve">Producer </w:t>
      </w:r>
      <w:r w:rsidR="007109F0">
        <w:t>and dispatcher</w:t>
      </w:r>
    </w:p>
    <w:p w:rsidR="00773CCE" w:rsidRDefault="00773CCE" w:rsidP="00773CCE"/>
    <w:p w:rsidR="00670579" w:rsidRDefault="00773CCE" w:rsidP="00670579">
      <w:r>
        <w:t>It would be very interesting to associate with these Naibi the names of their producer, or at least the name of the person who shipped them to Rome.</w:t>
      </w:r>
      <w:r w:rsidR="00670579">
        <w:t xml:space="preserve"> Unfortunately, this is not possible, and we only can </w:t>
      </w:r>
      <w:r w:rsidR="00330D32">
        <w:t>propose</w:t>
      </w:r>
      <w:r w:rsidR="00670579">
        <w:t xml:space="preserve"> </w:t>
      </w:r>
      <w:r w:rsidR="00E91258">
        <w:t>several hypotheses on the place</w:t>
      </w:r>
      <w:r w:rsidR="00670579">
        <w:t xml:space="preserve"> of </w:t>
      </w:r>
      <w:r w:rsidR="00E91258">
        <w:t>production</w:t>
      </w:r>
      <w:r w:rsidR="00670579">
        <w:t xml:space="preserve"> and</w:t>
      </w:r>
      <w:r w:rsidR="00E91258">
        <w:t xml:space="preserve"> </w:t>
      </w:r>
      <w:r w:rsidR="00B9020A">
        <w:t>on the place</w:t>
      </w:r>
      <w:r w:rsidR="00E91258">
        <w:t>s</w:t>
      </w:r>
      <w:r w:rsidR="00B9020A">
        <w:t xml:space="preserve"> </w:t>
      </w:r>
      <w:r w:rsidR="00670579">
        <w:t xml:space="preserve">of </w:t>
      </w:r>
      <w:r w:rsidR="00E91258">
        <w:t xml:space="preserve">transit, if any, </w:t>
      </w:r>
      <w:r w:rsidR="00670579">
        <w:t xml:space="preserve"> of these Naibi, as can be found in a following section.</w:t>
      </w:r>
    </w:p>
    <w:p w:rsidR="004630A7" w:rsidRDefault="004630A7" w:rsidP="00670579">
      <w:r>
        <w:t xml:space="preserve">As in other cases of these trades, it seems however that missing the name of the dispatcher is not a great loss, because it seemingly was the </w:t>
      </w:r>
      <w:r w:rsidR="0000547C">
        <w:t>addressee</w:t>
      </w:r>
      <w:r>
        <w:t xml:space="preserve"> to care for selecting the merchandise to be shipped</w:t>
      </w:r>
      <w:r w:rsidR="0000547C">
        <w:t xml:space="preserve"> to him</w:t>
      </w:r>
      <w:r>
        <w:t xml:space="preserve">. The merchandise was indicated with his name, and it was he in person to enter the customs offices and pay the customs </w:t>
      </w:r>
      <w:r w:rsidR="00757109">
        <w:t>duti</w:t>
      </w:r>
      <w:r>
        <w:t>es.</w:t>
      </w:r>
      <w:r w:rsidR="00AB4CFA">
        <w:t xml:space="preserve"> </w:t>
      </w:r>
      <w:r w:rsidR="0000547C">
        <w:t>The payment</w:t>
      </w:r>
      <w:r>
        <w:t xml:space="preserve"> did not occur </w:t>
      </w:r>
      <w:r w:rsidR="006D2B53">
        <w:t xml:space="preserve">as a single affair </w:t>
      </w:r>
      <w:r>
        <w:t>for the whole load of the ship, but separately for each of its various parts</w:t>
      </w:r>
      <w:r w:rsidR="0000547C">
        <w:t>, personally by the various addressees</w:t>
      </w:r>
      <w:r>
        <w:t>.</w:t>
      </w:r>
    </w:p>
    <w:p w:rsidR="00670579" w:rsidRDefault="00670579" w:rsidP="00670579"/>
    <w:p w:rsidR="007109F0" w:rsidRDefault="00457ECA" w:rsidP="00670579">
      <w:pPr>
        <w:pStyle w:val="Heading2"/>
        <w:tabs>
          <w:tab w:val="left" w:pos="4241"/>
        </w:tabs>
      </w:pPr>
      <w:r>
        <w:t>C</w:t>
      </w:r>
      <w:r w:rsidR="00670579">
        <w:t xml:space="preserve">2 </w:t>
      </w:r>
      <w:r w:rsidR="007109F0">
        <w:t xml:space="preserve">– </w:t>
      </w:r>
      <w:r w:rsidR="00773CCE">
        <w:t xml:space="preserve">Owners </w:t>
      </w:r>
      <w:r w:rsidR="007109F0">
        <w:t>and captains of the ship</w:t>
      </w:r>
      <w:r w:rsidR="00670579">
        <w:tab/>
      </w:r>
    </w:p>
    <w:p w:rsidR="00670579" w:rsidRDefault="00670579" w:rsidP="00670579"/>
    <w:p w:rsidR="00670579" w:rsidRDefault="00670579" w:rsidP="00670579">
      <w:r>
        <w:lastRenderedPageBreak/>
        <w:t xml:space="preserve">Here we are more fortunate: we know the names of the owners of the ships and of their </w:t>
      </w:r>
      <w:r w:rsidR="00452472">
        <w:t xml:space="preserve">pilots or </w:t>
      </w:r>
      <w:r>
        <w:t xml:space="preserve">captains. </w:t>
      </w:r>
      <w:r w:rsidR="00843BFB">
        <w:t>(Lomba</w:t>
      </w:r>
      <w:r w:rsidR="00BD54C6">
        <w:t xml:space="preserve">rdo uses for them the names of </w:t>
      </w:r>
      <w:proofErr w:type="spellStart"/>
      <w:r w:rsidR="00843BFB" w:rsidRPr="00BD54C6">
        <w:rPr>
          <w:i/>
        </w:rPr>
        <w:t>proprietario</w:t>
      </w:r>
      <w:proofErr w:type="spellEnd"/>
      <w:r w:rsidR="00843BFB" w:rsidRPr="00BD54C6">
        <w:rPr>
          <w:i/>
        </w:rPr>
        <w:t xml:space="preserve"> o </w:t>
      </w:r>
      <w:proofErr w:type="spellStart"/>
      <w:r w:rsidR="00843BFB" w:rsidRPr="00BD54C6">
        <w:rPr>
          <w:i/>
        </w:rPr>
        <w:t>patrono</w:t>
      </w:r>
      <w:proofErr w:type="spellEnd"/>
      <w:r w:rsidR="00BD54C6">
        <w:t xml:space="preserve"> and </w:t>
      </w:r>
      <w:proofErr w:type="spellStart"/>
      <w:r w:rsidR="00843BFB" w:rsidRPr="00BD54C6">
        <w:rPr>
          <w:i/>
        </w:rPr>
        <w:t>patrono</w:t>
      </w:r>
      <w:proofErr w:type="spellEnd"/>
      <w:r w:rsidR="00843BFB">
        <w:t xml:space="preserve">, respectively.) </w:t>
      </w:r>
      <w:r>
        <w:t xml:space="preserve">The first ship had </w:t>
      </w:r>
      <w:r w:rsidR="00813356">
        <w:t xml:space="preserve">Lorenzo Altieri </w:t>
      </w:r>
      <w:r>
        <w:t xml:space="preserve">as </w:t>
      </w:r>
      <w:r w:rsidR="00BD54C6">
        <w:t>ship-owner</w:t>
      </w:r>
      <w:r>
        <w:t xml:space="preserve"> and </w:t>
      </w:r>
      <w:r w:rsidR="00813356">
        <w:t xml:space="preserve">Giovanni </w:t>
      </w:r>
      <w:proofErr w:type="spellStart"/>
      <w:r w:rsidR="00813356">
        <w:t>Varrone</w:t>
      </w:r>
      <w:proofErr w:type="spellEnd"/>
      <w:r w:rsidR="00813356">
        <w:t xml:space="preserve"> </w:t>
      </w:r>
      <w:r>
        <w:t xml:space="preserve">as captain; the second ship had </w:t>
      </w:r>
      <w:r w:rsidR="00843BFB">
        <w:t xml:space="preserve">again as owner </w:t>
      </w:r>
      <w:r w:rsidR="00813356">
        <w:t xml:space="preserve">Lorenzo </w:t>
      </w:r>
      <w:proofErr w:type="spellStart"/>
      <w:r w:rsidR="00813356">
        <w:t>Altieri</w:t>
      </w:r>
      <w:proofErr w:type="spellEnd"/>
      <w:r w:rsidR="00813356">
        <w:t xml:space="preserve"> </w:t>
      </w:r>
      <w:r w:rsidR="00843BFB">
        <w:rPr>
          <w:rFonts w:cs="Times New Roman"/>
        </w:rPr>
        <w:t>–</w:t>
      </w:r>
      <w:r w:rsidR="00843BFB">
        <w:t xml:space="preserve"> this time however together with</w:t>
      </w:r>
      <w:r w:rsidR="00813356">
        <w:t xml:space="preserve"> Luca </w:t>
      </w:r>
      <w:proofErr w:type="spellStart"/>
      <w:r w:rsidR="00813356">
        <w:t>Nannoli</w:t>
      </w:r>
      <w:proofErr w:type="spellEnd"/>
      <w:r w:rsidR="00813356">
        <w:t xml:space="preserve"> </w:t>
      </w:r>
      <w:r w:rsidR="00843BFB">
        <w:rPr>
          <w:rFonts w:cs="Times New Roman"/>
        </w:rPr>
        <w:t>−</w:t>
      </w:r>
      <w:r w:rsidR="00843BFB">
        <w:t xml:space="preserve"> </w:t>
      </w:r>
      <w:r w:rsidR="00813356">
        <w:t xml:space="preserve">and </w:t>
      </w:r>
      <w:proofErr w:type="spellStart"/>
      <w:r w:rsidR="00813356">
        <w:t>Iuliano</w:t>
      </w:r>
      <w:proofErr w:type="spellEnd"/>
      <w:r w:rsidR="00813356">
        <w:t xml:space="preserve"> </w:t>
      </w:r>
      <w:proofErr w:type="spellStart"/>
      <w:r w:rsidR="00813356">
        <w:t>Bulgamini</w:t>
      </w:r>
      <w:r w:rsidR="00843BFB">
        <w:t>s</w:t>
      </w:r>
      <w:proofErr w:type="spellEnd"/>
      <w:r w:rsidR="00813356">
        <w:t xml:space="preserve"> </w:t>
      </w:r>
      <w:r w:rsidR="00C93F43">
        <w:t>as captain.</w:t>
      </w:r>
    </w:p>
    <w:p w:rsidR="00843BFB" w:rsidRDefault="001A3328" w:rsidP="00670579">
      <w:r>
        <w:t>Reading these names does not add much interesting news to our information, i</w:t>
      </w:r>
      <w:r w:rsidR="006D2B53">
        <w:t>n the absence of further data. M</w:t>
      </w:r>
      <w:r>
        <w:t>ost n</w:t>
      </w:r>
      <w:r w:rsidR="00843BFB">
        <w:t>oteworthy</w:t>
      </w:r>
      <w:r w:rsidR="006D2B53">
        <w:t>,</w:t>
      </w:r>
      <w:r w:rsidR="00843BFB">
        <w:t xml:space="preserve"> </w:t>
      </w:r>
      <w:r>
        <w:t>however</w:t>
      </w:r>
      <w:r w:rsidR="006D2B53">
        <w:t>,</w:t>
      </w:r>
      <w:r>
        <w:t xml:space="preserve"> </w:t>
      </w:r>
      <w:r w:rsidR="00843BFB">
        <w:t>appears the fact that all these persons have been indicated as being from Gaeta</w:t>
      </w:r>
      <w:r w:rsidR="00C93F43">
        <w:t>, which obviously gives more weight to that town</w:t>
      </w:r>
      <w:r w:rsidR="009A137D">
        <w:t xml:space="preserve"> and its </w:t>
      </w:r>
      <w:r w:rsidR="006D2B53">
        <w:t xml:space="preserve">fundamental </w:t>
      </w:r>
      <w:r w:rsidR="009A137D">
        <w:t>participation in this trade</w:t>
      </w:r>
      <w:r w:rsidR="00C93F43">
        <w:t>.</w:t>
      </w:r>
    </w:p>
    <w:p w:rsidR="00FD1BBC" w:rsidRPr="00670579" w:rsidRDefault="00FD1BBC" w:rsidP="00670579"/>
    <w:p w:rsidR="007109F0" w:rsidRDefault="00457ECA" w:rsidP="007109F0">
      <w:pPr>
        <w:pStyle w:val="Heading2"/>
      </w:pPr>
      <w:r>
        <w:t>C</w:t>
      </w:r>
      <w:r w:rsidR="007109F0">
        <w:t xml:space="preserve">3 – </w:t>
      </w:r>
      <w:r w:rsidR="00773CCE">
        <w:t>Beneficiary</w:t>
      </w:r>
    </w:p>
    <w:p w:rsidR="00F378E9" w:rsidRDefault="00F378E9" w:rsidP="00F378E9"/>
    <w:p w:rsidR="00F378E9" w:rsidRDefault="00F378E9" w:rsidP="00F378E9">
      <w:r>
        <w:t>Out of the several names encountered, the name of the receiver of our Naibi</w:t>
      </w:r>
      <w:r w:rsidR="00330D32">
        <w:t xml:space="preserve">, Angelo </w:t>
      </w:r>
      <w:proofErr w:type="spellStart"/>
      <w:r w:rsidR="00330D32">
        <w:t>Sabatino</w:t>
      </w:r>
      <w:proofErr w:type="spellEnd"/>
      <w:r w:rsidR="00330D32">
        <w:t>,</w:t>
      </w:r>
      <w:r>
        <w:t xml:space="preserve"> is of course the most int</w:t>
      </w:r>
      <w:r w:rsidR="006F1E0A">
        <w:t xml:space="preserve">eresting for us. </w:t>
      </w:r>
      <w:r>
        <w:t>Regrettably, I have not been able to find any further information about him</w:t>
      </w:r>
      <w:r w:rsidR="001A3328">
        <w:t>, his life, and his trades</w:t>
      </w:r>
      <w:r>
        <w:t>.</w:t>
      </w:r>
    </w:p>
    <w:p w:rsidR="00F378E9" w:rsidRDefault="00F378E9" w:rsidP="00F378E9">
      <w:r>
        <w:t>It must however be stressed that his presence in the trade is not due to a</w:t>
      </w:r>
      <w:r w:rsidR="001A3328">
        <w:t>n</w:t>
      </w:r>
      <w:r>
        <w:t xml:space="preserve"> </w:t>
      </w:r>
      <w:r w:rsidR="00813356">
        <w:t>accidental</w:t>
      </w:r>
      <w:r>
        <w:t xml:space="preserve"> event. We </w:t>
      </w:r>
      <w:r w:rsidR="001A3328">
        <w:t>find</w:t>
      </w:r>
      <w:r>
        <w:t xml:space="preserve"> two shipments of Naibi, in different months, with different ships: in both cases, the cards are addressed to the same person.</w:t>
      </w:r>
    </w:p>
    <w:p w:rsidR="00F93ABF" w:rsidRDefault="00F93ABF" w:rsidP="00F378E9">
      <w:r>
        <w:t>It would be interesting to find the same person quoted in other trades, as receiver of other goods belonging to other shipments</w:t>
      </w:r>
      <w:r w:rsidR="003733A2">
        <w:t xml:space="preserve"> and loads</w:t>
      </w:r>
      <w:r>
        <w:t xml:space="preserve">. Regrettably, </w:t>
      </w:r>
      <w:r w:rsidR="003733A2">
        <w:t xml:space="preserve">in the register of 1428 </w:t>
      </w:r>
      <w:r>
        <w:t>there is no record of shipments in which he was involved, except the two cases examined.</w:t>
      </w:r>
    </w:p>
    <w:p w:rsidR="006D2B53" w:rsidRDefault="006D2B53" w:rsidP="00F378E9">
      <w:r>
        <w:t xml:space="preserve">Remarkable is however the fact that he was not trading cards only. The bundles of leathers that come together were valued more than the cards; they corresponded better to a traditional trade, which had been very active </w:t>
      </w:r>
      <w:r w:rsidR="00330D32">
        <w:t xml:space="preserve">even </w:t>
      </w:r>
      <w:r>
        <w:t xml:space="preserve">before the introduction itself of </w:t>
      </w:r>
      <w:r w:rsidR="00330D32">
        <w:t xml:space="preserve">the </w:t>
      </w:r>
      <w:r>
        <w:t>playing cards</w:t>
      </w:r>
      <w:r w:rsidR="00330D32">
        <w:t xml:space="preserve"> into Europe</w:t>
      </w:r>
      <w:r>
        <w:t>.</w:t>
      </w:r>
      <w:r w:rsidR="00CF7C9D">
        <w:t xml:space="preserve"> Seemingly, Angelo </w:t>
      </w:r>
      <w:proofErr w:type="spellStart"/>
      <w:r w:rsidR="00CF7C9D">
        <w:t>Sabatino</w:t>
      </w:r>
      <w:proofErr w:type="spellEnd"/>
      <w:r w:rsidR="00CF7C9D">
        <w:t xml:space="preserve"> at a given time had added the secondary trade of Naibi to his primary trade of leathers.</w:t>
      </w:r>
    </w:p>
    <w:p w:rsidR="00F378E9" w:rsidRDefault="00CF7C9D" w:rsidP="00F378E9">
      <w:r>
        <w:t>On the other hand, t</w:t>
      </w:r>
      <w:r w:rsidR="00F378E9">
        <w:t xml:space="preserve">he amount of card packs </w:t>
      </w:r>
      <w:r w:rsidR="00F93ABF">
        <w:t xml:space="preserve">received by him </w:t>
      </w:r>
      <w:r w:rsidR="00F378E9">
        <w:t>is enough to exclude a</w:t>
      </w:r>
      <w:r w:rsidR="00F93ABF">
        <w:t>ny</w:t>
      </w:r>
      <w:r w:rsidR="00F378E9">
        <w:t xml:space="preserve"> trade for personal use. Our </w:t>
      </w:r>
      <w:r w:rsidR="00813356">
        <w:t xml:space="preserve">Angelo </w:t>
      </w:r>
      <w:proofErr w:type="spellStart"/>
      <w:r w:rsidR="00813356">
        <w:t>Sabatino</w:t>
      </w:r>
      <w:proofErr w:type="spellEnd"/>
      <w:r w:rsidR="00F378E9">
        <w:t xml:space="preserve"> receives the Naibi to further trade them.</w:t>
      </w:r>
      <w:r w:rsidR="00F93ABF">
        <w:t xml:space="preserve"> As for the previous stages, also for the continuation of this trade we have no information and can only speculate.</w:t>
      </w:r>
    </w:p>
    <w:p w:rsidR="00F378E9" w:rsidRPr="00F378E9" w:rsidRDefault="00F378E9" w:rsidP="00F378E9"/>
    <w:p w:rsidR="007109F0" w:rsidRDefault="00457ECA" w:rsidP="007109F0">
      <w:pPr>
        <w:pStyle w:val="Heading2"/>
      </w:pPr>
      <w:r>
        <w:t>C</w:t>
      </w:r>
      <w:r w:rsidR="007109F0">
        <w:t xml:space="preserve">4 – </w:t>
      </w:r>
      <w:r w:rsidR="00773CCE">
        <w:t>Consumers</w:t>
      </w:r>
    </w:p>
    <w:p w:rsidR="002D6C87" w:rsidRDefault="002D6C87"/>
    <w:p w:rsidR="00362148" w:rsidRDefault="00F378E9">
      <w:r>
        <w:t>About the players who used these Naibi we only can speculate. It is likely that some f</w:t>
      </w:r>
      <w:r w:rsidR="006F1E0A">
        <w:t xml:space="preserve">urther trade occurred between Angelo </w:t>
      </w:r>
      <w:proofErr w:type="spellStart"/>
      <w:r w:rsidR="006F1E0A">
        <w:t>Sabatino</w:t>
      </w:r>
      <w:proofErr w:type="spellEnd"/>
      <w:r>
        <w:t xml:space="preserve"> and the final consumer</w:t>
      </w:r>
      <w:r w:rsidR="003733A2">
        <w:t>s</w:t>
      </w:r>
      <w:r>
        <w:t xml:space="preserve"> of the</w:t>
      </w:r>
      <w:r w:rsidR="00813356">
        <w:t>se</w:t>
      </w:r>
      <w:r>
        <w:t xml:space="preserve"> cards, maybe mercers selling by retail. My impression is that the </w:t>
      </w:r>
      <w:r w:rsidR="00813356">
        <w:t xml:space="preserve">final </w:t>
      </w:r>
      <w:r>
        <w:t xml:space="preserve">destination was toward the middle-class, if we </w:t>
      </w:r>
      <w:r w:rsidR="00DE160A">
        <w:t xml:space="preserve">can apply this term at the time. </w:t>
      </w:r>
    </w:p>
    <w:p w:rsidR="00F378E9" w:rsidRDefault="00362148">
      <w:r>
        <w:t>In particular, these Naibi clearly do not appear as precious goods, addressed to someone in the papal court. Moreover, i</w:t>
      </w:r>
      <w:r w:rsidR="00DE160A">
        <w:t>f the Naibi were ad</w:t>
      </w:r>
      <w:r w:rsidR="00813356">
        <w:t>dressed to the court, these personages</w:t>
      </w:r>
      <w:r w:rsidR="00DE160A">
        <w:t xml:space="preserve"> would have received them wi</w:t>
      </w:r>
      <w:r w:rsidR="00813356">
        <w:t xml:space="preserve">thout paying any customs </w:t>
      </w:r>
      <w:r w:rsidR="00757109">
        <w:t>duty</w:t>
      </w:r>
      <w:r w:rsidR="00AE7F10">
        <w:t>. T</w:t>
      </w:r>
      <w:r w:rsidR="002415AD">
        <w:t>wo</w:t>
      </w:r>
      <w:r w:rsidR="00CF7C9D">
        <w:t xml:space="preserve"> such case</w:t>
      </w:r>
      <w:r w:rsidR="002415AD">
        <w:t>s are</w:t>
      </w:r>
      <w:r w:rsidR="00CF7C9D">
        <w:t xml:space="preserve"> present in these loads</w:t>
      </w:r>
      <w:r w:rsidR="00AE7F10">
        <w:t>:</w:t>
      </w:r>
      <w:r w:rsidR="002D33FC">
        <w:t xml:space="preserve"> olive oil and soap for </w:t>
      </w:r>
      <w:r>
        <w:t xml:space="preserve">the </w:t>
      </w:r>
      <w:r w:rsidR="002D33FC">
        <w:t>Saint Sabina cloister</w:t>
      </w:r>
      <w:r w:rsidR="00AE7F10">
        <w:t>, as well as wine and marzipan f</w:t>
      </w:r>
      <w:r w:rsidR="002415AD">
        <w:t>o</w:t>
      </w:r>
      <w:r w:rsidR="00AE7F10">
        <w:t>r</w:t>
      </w:r>
      <w:r w:rsidR="002415AD">
        <w:t xml:space="preserve"> the Cardinal of Aquileia</w:t>
      </w:r>
      <w:r w:rsidR="002D33FC">
        <w:t xml:space="preserve"> arrive </w:t>
      </w:r>
      <w:r w:rsidR="00F16A25">
        <w:t>duty</w:t>
      </w:r>
      <w:r w:rsidR="002D33FC">
        <w:t>-free.</w:t>
      </w:r>
      <w:r w:rsidR="00813356">
        <w:t xml:space="preserve"> </w:t>
      </w:r>
    </w:p>
    <w:p w:rsidR="00F378E9" w:rsidRDefault="00F378E9"/>
    <w:p w:rsidR="007109F0" w:rsidRDefault="00613393" w:rsidP="007109F0">
      <w:pPr>
        <w:pStyle w:val="Heading2"/>
        <w:jc w:val="left"/>
      </w:pPr>
      <w:r>
        <w:t xml:space="preserve">D </w:t>
      </w:r>
      <w:r>
        <w:rPr>
          <w:rFonts w:cs="Times New Roman"/>
        </w:rPr>
        <w:t>−</w:t>
      </w:r>
      <w:r>
        <w:t xml:space="preserve"> TOWNS INVOLVED IN THE TRADE </w:t>
      </w:r>
    </w:p>
    <w:p w:rsidR="007109F0" w:rsidRDefault="007109F0" w:rsidP="007109F0"/>
    <w:p w:rsidR="001D4FF7" w:rsidRDefault="001D4FF7" w:rsidP="007109F0">
      <w:r>
        <w:t xml:space="preserve">We read that these cards started from Gaeta </w:t>
      </w:r>
      <w:r w:rsidR="00AB4CFA">
        <w:t>and arrived into Rome. It is apparent</w:t>
      </w:r>
      <w:r>
        <w:t xml:space="preserve"> that Rome actually was the final destination, but it could be such only in part</w:t>
      </w:r>
      <w:r w:rsidR="00AB4CFA">
        <w:t>, with some packs to be forwarded into neighbouring towns</w:t>
      </w:r>
      <w:r>
        <w:t xml:space="preserve">. On the other hand, it </w:t>
      </w:r>
      <w:r w:rsidR="00AB4CFA">
        <w:t>seems</w:t>
      </w:r>
      <w:r>
        <w:t xml:space="preserve"> that Gaeta could </w:t>
      </w:r>
      <w:r w:rsidR="00F5027C">
        <w:t>hardly</w:t>
      </w:r>
      <w:r>
        <w:t xml:space="preserve"> be the place where </w:t>
      </w:r>
      <w:r w:rsidR="00AB4CFA">
        <w:t xml:space="preserve">all </w:t>
      </w:r>
      <w:r>
        <w:t>the</w:t>
      </w:r>
      <w:r w:rsidR="00AB4CFA">
        <w:t>se</w:t>
      </w:r>
      <w:r>
        <w:t xml:space="preserve"> </w:t>
      </w:r>
      <w:r w:rsidR="005A0D52">
        <w:t>Naibi</w:t>
      </w:r>
      <w:r>
        <w:t xml:space="preserve"> had been produced. We thus have to discuss several possible paths for the whole travel of these cards.</w:t>
      </w:r>
    </w:p>
    <w:p w:rsidR="001D4FF7" w:rsidRPr="007109F0" w:rsidRDefault="001D4FF7" w:rsidP="007109F0"/>
    <w:p w:rsidR="007109F0" w:rsidRDefault="00457ECA" w:rsidP="007109F0">
      <w:pPr>
        <w:pStyle w:val="Heading2"/>
        <w:jc w:val="left"/>
      </w:pPr>
      <w:r>
        <w:lastRenderedPageBreak/>
        <w:t>D</w:t>
      </w:r>
      <w:r w:rsidR="007109F0">
        <w:t xml:space="preserve">1 – </w:t>
      </w:r>
      <w:r w:rsidR="0076361E">
        <w:t>Possible t</w:t>
      </w:r>
      <w:r w:rsidR="007109F0">
        <w:t>own</w:t>
      </w:r>
      <w:r w:rsidR="0076361E">
        <w:t>s</w:t>
      </w:r>
      <w:r w:rsidR="007109F0">
        <w:t xml:space="preserve"> of fabrication</w:t>
      </w:r>
      <w:r w:rsidR="001D4FF7">
        <w:t xml:space="preserve"> </w:t>
      </w:r>
      <w:r w:rsidR="0076361E">
        <w:t>and transit</w:t>
      </w:r>
    </w:p>
    <w:p w:rsidR="001D4FF7" w:rsidRDefault="001D4FF7" w:rsidP="001D4FF7"/>
    <w:p w:rsidR="001D4FF7" w:rsidRDefault="001D4FF7" w:rsidP="001D4FF7">
      <w:r>
        <w:t xml:space="preserve">We have no direct information on the travel of these cards up to Gaeta, but we have reasons to believe that the cards arrived there from other places. We have </w:t>
      </w:r>
      <w:r w:rsidR="00F5027C">
        <w:t xml:space="preserve">thus </w:t>
      </w:r>
      <w:r>
        <w:t>to search for plausible plac</w:t>
      </w:r>
      <w:r w:rsidR="002425DE">
        <w:t>es in order to reconstruct the</w:t>
      </w:r>
      <w:r>
        <w:t xml:space="preserve"> </w:t>
      </w:r>
      <w:r w:rsidR="00F5027C">
        <w:t>pre</w:t>
      </w:r>
      <w:r w:rsidR="002425DE">
        <w:t>ceding part of their</w:t>
      </w:r>
      <w:r w:rsidR="00F5027C">
        <w:t xml:space="preserve"> </w:t>
      </w:r>
      <w:r w:rsidR="00362148">
        <w:t>travel; l</w:t>
      </w:r>
      <w:r>
        <w:t xml:space="preserve">et us go backwards, in the contrary direction </w:t>
      </w:r>
      <w:r w:rsidR="00362148">
        <w:t>with respect to</w:t>
      </w:r>
      <w:r>
        <w:t xml:space="preserve"> the </w:t>
      </w:r>
      <w:r w:rsidR="00180B4E">
        <w:t xml:space="preserve">real </w:t>
      </w:r>
      <w:r w:rsidR="00362148">
        <w:t>travel</w:t>
      </w:r>
      <w:r w:rsidR="00180B4E">
        <w:t>.</w:t>
      </w:r>
    </w:p>
    <w:p w:rsidR="00180B4E" w:rsidRDefault="00180B4E" w:rsidP="001D4FF7">
      <w:r>
        <w:t>Starting from Gaeta, the first stage is very easy to find. We cannot be seriously wrong in supposing that the cards had arrived in Gaeta from Naples. As a matter of fact, it was Naples the big commercial harbour of South Italy</w:t>
      </w:r>
      <w:r w:rsidR="002425DE">
        <w:t xml:space="preserve">, the chief town that acted as the fundamental centre </w:t>
      </w:r>
      <w:r>
        <w:t>f</w:t>
      </w:r>
      <w:r w:rsidR="002425DE">
        <w:t>or</w:t>
      </w:r>
      <w:r>
        <w:t xml:space="preserve"> trades of any kinds of goods coming from everywhere in the Mediterranean Sea</w:t>
      </w:r>
      <w:r w:rsidR="004A7A14">
        <w:t xml:space="preserve"> and farther away</w:t>
      </w:r>
      <w:r>
        <w:t>.</w:t>
      </w:r>
    </w:p>
    <w:p w:rsidR="00180B4E" w:rsidRDefault="00180B4E" w:rsidP="001D4FF7">
      <w:r>
        <w:t xml:space="preserve">If passing from Gaeta to Naples has been easy, proceeding farther becomes instead very difficult. In particular, there was an established course in which they had a Naples-Gaeta stage. The starting point was near </w:t>
      </w:r>
      <w:r w:rsidR="00AE7F10">
        <w:t>Genoa</w:t>
      </w:r>
      <w:r>
        <w:t xml:space="preserve">. Actually </w:t>
      </w:r>
      <w:r w:rsidR="00AE7F10">
        <w:t>Genoa</w:t>
      </w:r>
      <w:r>
        <w:t xml:space="preserve"> was the big harbour and</w:t>
      </w:r>
      <w:r w:rsidR="005A6DEB">
        <w:t xml:space="preserve"> it could be suppose</w:t>
      </w:r>
      <w:r w:rsidR="004A7A14">
        <w:t>d to play the major role in the</w:t>
      </w:r>
      <w:r w:rsidR="005A6DEB">
        <w:t xml:space="preserve"> traffic. </w:t>
      </w:r>
      <w:r w:rsidR="004A7A14">
        <w:t xml:space="preserve">This actually occurred with the biggest ships arriving in Naples from various </w:t>
      </w:r>
      <w:r w:rsidR="0076361E">
        <w:t xml:space="preserve">far </w:t>
      </w:r>
      <w:r w:rsidR="004A7A14">
        <w:t xml:space="preserve">places. </w:t>
      </w:r>
      <w:r w:rsidR="005A6DEB">
        <w:t xml:space="preserve">However, we know that several minor harbours to the East or to the West of </w:t>
      </w:r>
      <w:r w:rsidR="00AE7F10">
        <w:t>Genoa</w:t>
      </w:r>
      <w:r w:rsidR="005A6DEB">
        <w:t xml:space="preserve"> were mainly involved</w:t>
      </w:r>
      <w:r w:rsidR="004A7A14">
        <w:t xml:space="preserve"> in the courses with stops at Gaeta</w:t>
      </w:r>
      <w:r w:rsidR="005A6DEB">
        <w:t>.</w:t>
      </w:r>
    </w:p>
    <w:p w:rsidR="005A6DEB" w:rsidRDefault="005A6DEB" w:rsidP="001D4FF7">
      <w:r>
        <w:t xml:space="preserve">Now, there were many ships from Liguria which brought goods into Naples, either to be used there or to be further traded and shipped in any other direction. These goods could come from Milan, Bergamo, Provence, or even farther to the North. The goods could consist of </w:t>
      </w:r>
      <w:r w:rsidR="002425DE">
        <w:t xml:space="preserve">some </w:t>
      </w:r>
      <w:r>
        <w:t>product</w:t>
      </w:r>
      <w:r w:rsidR="002425DE">
        <w:t>s</w:t>
      </w:r>
      <w:r w:rsidR="0076361E">
        <w:t xml:space="preserve"> of smiths</w:t>
      </w:r>
      <w:r>
        <w:t xml:space="preserve">, goldsmiths, particular clothes, or any other kind of goods </w:t>
      </w:r>
      <w:r w:rsidR="00583734">
        <w:t xml:space="preserve">or raw materials </w:t>
      </w:r>
      <w:r>
        <w:t>with a Northern provenance.</w:t>
      </w:r>
    </w:p>
    <w:p w:rsidR="005A6DEB" w:rsidRDefault="005A6DEB" w:rsidP="001D4FF7">
      <w:r>
        <w:t>In Naples, the</w:t>
      </w:r>
      <w:r w:rsidR="0076361E">
        <w:t>se</w:t>
      </w:r>
      <w:r>
        <w:t xml:space="preserve"> ships were unloaded, and loaded again with products coming from the South, mainly </w:t>
      </w:r>
      <w:r w:rsidR="009A7E23">
        <w:t xml:space="preserve">Mediterranean </w:t>
      </w:r>
      <w:r w:rsidR="00DE7654">
        <w:t>provisions</w:t>
      </w:r>
      <w:r w:rsidR="009A7E23">
        <w:t xml:space="preserve">. </w:t>
      </w:r>
      <w:r>
        <w:t xml:space="preserve">The Naples-Gaeta stage was thus </w:t>
      </w:r>
      <w:r w:rsidR="009A7E23">
        <w:t xml:space="preserve">just </w:t>
      </w:r>
      <w:r>
        <w:t xml:space="preserve">the first stage of </w:t>
      </w:r>
      <w:r w:rsidR="009A7E23">
        <w:t xml:space="preserve">the return part of </w:t>
      </w:r>
      <w:r w:rsidR="002425DE">
        <w:t>a</w:t>
      </w:r>
      <w:r>
        <w:t xml:space="preserve"> round trip</w:t>
      </w:r>
      <w:r w:rsidR="009A7E23">
        <w:t>.</w:t>
      </w:r>
    </w:p>
    <w:p w:rsidR="009A7E23" w:rsidRDefault="009A7E23" w:rsidP="001D4FF7">
      <w:r>
        <w:t xml:space="preserve">The main problem in associating the trade of our </w:t>
      </w:r>
      <w:r w:rsidR="00DE7654">
        <w:t>Naibi</w:t>
      </w:r>
      <w:r>
        <w:t xml:space="preserve"> to that traditional course is that the two ships involved </w:t>
      </w:r>
      <w:r w:rsidR="00E32EAC">
        <w:t xml:space="preserve">in our case </w:t>
      </w:r>
      <w:r>
        <w:t>did not belong</w:t>
      </w:r>
      <w:r w:rsidR="00AE7F10">
        <w:t xml:space="preserve"> to one or another of the </w:t>
      </w:r>
      <w:proofErr w:type="spellStart"/>
      <w:r w:rsidR="00AE7F10">
        <w:t>Ligurian</w:t>
      </w:r>
      <w:proofErr w:type="spellEnd"/>
      <w:r>
        <w:t xml:space="preserve"> fleets: they were both based in Gaeta. Thus, the supposed Naples-Gaeta stage remains a valid hypothesis, but extending it to </w:t>
      </w:r>
      <w:r w:rsidR="00AE7F10">
        <w:t>Genoa</w:t>
      </w:r>
      <w:r>
        <w:t xml:space="preserve"> and further locations becomes less plausible.</w:t>
      </w:r>
    </w:p>
    <w:p w:rsidR="009A7E23" w:rsidRDefault="009A7E23" w:rsidP="001D4FF7">
      <w:r>
        <w:t xml:space="preserve">Even if </w:t>
      </w:r>
      <w:r w:rsidR="0076361E">
        <w:t xml:space="preserve">one </w:t>
      </w:r>
      <w:r>
        <w:t xml:space="preserve">can neglect any provenance from the North, it is not easy to select a plausible course for our cards in arriving to Naples. We are thus left </w:t>
      </w:r>
      <w:r w:rsidR="0076361E">
        <w:t>with a lot of possible hypothese</w:t>
      </w:r>
      <w:r>
        <w:t xml:space="preserve">s, unfortunately impossible </w:t>
      </w:r>
      <w:r w:rsidR="003747D0">
        <w:t xml:space="preserve">as yet </w:t>
      </w:r>
      <w:r>
        <w:t>to prove</w:t>
      </w:r>
      <w:r w:rsidR="005E5757">
        <w:t>.</w:t>
      </w:r>
    </w:p>
    <w:p w:rsidR="005E5757" w:rsidRDefault="005E5757" w:rsidP="001D4FF7">
      <w:r>
        <w:t xml:space="preserve">Having found a rich production and trade of cards in Florence at the time, I would like to suggest a Florentine origin for these cards. My strong parochialism is however not enough to let me imagine a travel from Florence to Rome passing through Gaeta. There could be particular situations justifying that strange path, but I am not able now to </w:t>
      </w:r>
      <w:r w:rsidR="00431C04">
        <w:t>envisage</w:t>
      </w:r>
      <w:r>
        <w:t xml:space="preserve"> </w:t>
      </w:r>
      <w:r w:rsidR="00AE7F10">
        <w:t xml:space="preserve">any of </w:t>
      </w:r>
      <w:r>
        <w:t>them.</w:t>
      </w:r>
    </w:p>
    <w:p w:rsidR="005E5757" w:rsidRDefault="005E5757" w:rsidP="001D4FF7">
      <w:r>
        <w:t xml:space="preserve">We know that Florence was a very active centre of </w:t>
      </w:r>
      <w:r w:rsidR="00AE7F10">
        <w:t>playing-card</w:t>
      </w:r>
      <w:r w:rsidR="00AE7F10" w:rsidRPr="00AE7F10">
        <w:t xml:space="preserve"> </w:t>
      </w:r>
      <w:r w:rsidR="00AE7F10">
        <w:t>production</w:t>
      </w:r>
      <w:r>
        <w:t xml:space="preserve">. If we exclude it as a possible provenance of our cards, as seems to be necessary, we are left with the problem of discovering another </w:t>
      </w:r>
      <w:r w:rsidR="00431C04">
        <w:t xml:space="preserve">similar </w:t>
      </w:r>
      <w:r>
        <w:t>centre of production and trade.</w:t>
      </w:r>
    </w:p>
    <w:p w:rsidR="005E5757" w:rsidRDefault="005E5757" w:rsidP="001D4FF7">
      <w:r>
        <w:t>An easy solution to the question would be to suppose that</w:t>
      </w:r>
      <w:r w:rsidR="003121A3">
        <w:t xml:space="preserve"> these cards had been produced in Naples itself. This is a suggestion that cannot be excluded. However, if Naples were an active centre for the production of Naibi, I imagine that we could find several </w:t>
      </w:r>
      <w:r w:rsidR="00431C04">
        <w:t>confirmations</w:t>
      </w:r>
      <w:r w:rsidR="003121A3">
        <w:t xml:space="preserve"> in the documents of the time. On the contrary, I am not familiar with any of them.</w:t>
      </w:r>
    </w:p>
    <w:p w:rsidR="0076361E" w:rsidRDefault="003121A3" w:rsidP="001D4FF7">
      <w:r>
        <w:t xml:space="preserve">Let us </w:t>
      </w:r>
      <w:r w:rsidR="0076361E">
        <w:t xml:space="preserve">thus </w:t>
      </w:r>
      <w:r>
        <w:t xml:space="preserve">go on with our travel. Which could be the Mediterranean harbour of provenance? There were countless of them. We can begin with the African coastline, where </w:t>
      </w:r>
      <w:r w:rsidR="00DE7654">
        <w:t>many provisions and</w:t>
      </w:r>
      <w:r>
        <w:t xml:space="preserve"> goods actually came from. </w:t>
      </w:r>
    </w:p>
    <w:p w:rsidR="003121A3" w:rsidRDefault="006264BC" w:rsidP="001D4FF7">
      <w:r>
        <w:t>In our case</w:t>
      </w:r>
      <w:r w:rsidR="003121A3">
        <w:t>, interesting seems to think of Egypt, just because the very introduction of Naibi into Europe is currently supposed</w:t>
      </w:r>
      <w:r w:rsidR="00431C04">
        <w:t xml:space="preserve"> to derive from the </w:t>
      </w:r>
      <w:proofErr w:type="spellStart"/>
      <w:r w:rsidR="00431C04">
        <w:t>Mamluk</w:t>
      </w:r>
      <w:proofErr w:type="spellEnd"/>
      <w:r w:rsidR="00750A20">
        <w:t xml:space="preserve"> culture of Egypt. An hypothesis of this kind has the advantage that only half a century had passed since the introduction of </w:t>
      </w:r>
      <w:r w:rsidR="00431C04">
        <w:t xml:space="preserve">playing </w:t>
      </w:r>
      <w:r w:rsidR="00750A20">
        <w:t>cards</w:t>
      </w:r>
      <w:r w:rsidR="00431C04">
        <w:t xml:space="preserve"> in</w:t>
      </w:r>
      <w:r w:rsidR="00EB3988">
        <w:t>to</w:t>
      </w:r>
      <w:r w:rsidR="00431C04">
        <w:t xml:space="preserve"> Europe</w:t>
      </w:r>
      <w:r w:rsidR="00750A20">
        <w:t xml:space="preserve">. The </w:t>
      </w:r>
      <w:r w:rsidR="0076361E">
        <w:t>negative aspect</w:t>
      </w:r>
      <w:r w:rsidR="00750A20">
        <w:t xml:space="preserve"> is that from Egypt we hardly have news of card playing, not to mention of card producing in amounts compatible with trade and export.</w:t>
      </w:r>
    </w:p>
    <w:p w:rsidR="00EA7B51" w:rsidRDefault="00EA7B51" w:rsidP="001D4FF7">
      <w:r>
        <w:lastRenderedPageBreak/>
        <w:t>W</w:t>
      </w:r>
      <w:r w:rsidR="00750A20">
        <w:t xml:space="preserve">e have to pass through the whole African coastline up to reaching </w:t>
      </w:r>
      <w:r w:rsidR="00431C04">
        <w:t xml:space="preserve">the </w:t>
      </w:r>
      <w:r w:rsidR="00750A20">
        <w:t xml:space="preserve">Gibraltar strait and </w:t>
      </w:r>
      <w:r>
        <w:t>proceeding farther to Morocco. This is the Barbary coast, which actually was the source of much merchandise, c</w:t>
      </w:r>
      <w:r w:rsidR="00DE7654">
        <w:t xml:space="preserve">urrently indicated as </w:t>
      </w:r>
      <w:proofErr w:type="spellStart"/>
      <w:r w:rsidR="00BD54C6">
        <w:rPr>
          <w:i/>
        </w:rPr>
        <w:t>b</w:t>
      </w:r>
      <w:r w:rsidR="00DE7654" w:rsidRPr="00BD54C6">
        <w:rPr>
          <w:i/>
        </w:rPr>
        <w:t>arbaresca</w:t>
      </w:r>
      <w:proofErr w:type="spellEnd"/>
      <w:r w:rsidR="003857D9">
        <w:t>,</w:t>
      </w:r>
      <w:r w:rsidR="003857D9" w:rsidRPr="003857D9">
        <w:t xml:space="preserve"> </w:t>
      </w:r>
      <w:r w:rsidR="003857D9">
        <w:t>arriving into the Italian harbours</w:t>
      </w:r>
      <w:r>
        <w:t xml:space="preserve">. Some goods with this </w:t>
      </w:r>
      <w:r w:rsidR="003857D9">
        <w:t>attribute</w:t>
      </w:r>
      <w:r>
        <w:t xml:space="preserve"> we even find in the same load where Naibi are recorded. Maybe, the most likely part of that coast is the farthest one, corresponding to Morocco, where leathers and other goods frequently came from. </w:t>
      </w:r>
    </w:p>
    <w:p w:rsidR="005E5757" w:rsidRDefault="00EA7B51" w:rsidP="001D4FF7">
      <w:r>
        <w:t xml:space="preserve">Let us </w:t>
      </w:r>
      <w:r w:rsidR="0076361E">
        <w:t>go on</w:t>
      </w:r>
      <w:r>
        <w:t xml:space="preserve"> cross</w:t>
      </w:r>
      <w:r w:rsidR="0076361E">
        <w:t>ing</w:t>
      </w:r>
      <w:r>
        <w:t xml:space="preserve"> </w:t>
      </w:r>
      <w:r w:rsidR="0076361E">
        <w:t>the Gibraltar strait and advancing</w:t>
      </w:r>
      <w:r w:rsidR="00750A20">
        <w:t xml:space="preserve"> </w:t>
      </w:r>
      <w:r w:rsidR="0076361E">
        <w:t>along</w:t>
      </w:r>
      <w:r w:rsidR="00750A20">
        <w:t xml:space="preserve"> the coast</w:t>
      </w:r>
      <w:r>
        <w:t>s</w:t>
      </w:r>
      <w:r w:rsidR="0076361E">
        <w:t xml:space="preserve"> of Spain. It</w:t>
      </w:r>
      <w:r w:rsidR="00750A20">
        <w:t xml:space="preserve"> becomes easy to find again harbours </w:t>
      </w:r>
      <w:r w:rsidR="003857D9">
        <w:t>that</w:t>
      </w:r>
      <w:r w:rsidR="00750A20">
        <w:t xml:space="preserve"> had a fluent commerce with Naples and any other European place.</w:t>
      </w:r>
      <w:r>
        <w:t xml:space="preserve"> The suggestion of such a provenance has the advantage that it could be valid both for local products and for products coming from Africa, or even for raw </w:t>
      </w:r>
      <w:r w:rsidR="00DE7654">
        <w:t>materials</w:t>
      </w:r>
      <w:r>
        <w:t xml:space="preserve"> coming from Africa and </w:t>
      </w:r>
      <w:r w:rsidR="0076361E">
        <w:t>process</w:t>
      </w:r>
      <w:r>
        <w:t xml:space="preserve">ed in </w:t>
      </w:r>
      <w:r w:rsidR="0076361E">
        <w:t>Catalonia</w:t>
      </w:r>
      <w:r>
        <w:t>.</w:t>
      </w:r>
    </w:p>
    <w:p w:rsidR="00AC4881" w:rsidRDefault="00750A20" w:rsidP="00EB3988">
      <w:r>
        <w:t xml:space="preserve">It becomes </w:t>
      </w:r>
      <w:r w:rsidR="00431C04">
        <w:t>here</w:t>
      </w:r>
      <w:r>
        <w:t xml:space="preserve"> unavoidable to think of Valencia </w:t>
      </w:r>
      <w:r w:rsidR="00DE7654">
        <w:t>and</w:t>
      </w:r>
      <w:r>
        <w:t xml:space="preserve"> Barcelona as possible sources of our cards.</w:t>
      </w:r>
      <w:r w:rsidR="00AC4881">
        <w:t xml:space="preserve"> </w:t>
      </w:r>
      <w:r w:rsidR="003857D9">
        <w:t xml:space="preserve">The </w:t>
      </w:r>
      <w:r w:rsidR="00BD54C6">
        <w:t>Majolica</w:t>
      </w:r>
      <w:r w:rsidR="003857D9">
        <w:t xml:space="preserve"> plates present together may provide a further hint in that direction. </w:t>
      </w:r>
      <w:r w:rsidR="00AC4881">
        <w:t xml:space="preserve">We have little or no information on </w:t>
      </w:r>
      <w:r w:rsidR="00C56767">
        <w:t xml:space="preserve">an outstanding production of Naibi </w:t>
      </w:r>
      <w:r w:rsidR="00DE7654">
        <w:t xml:space="preserve">there, </w:t>
      </w:r>
      <w:r w:rsidR="00C56767">
        <w:t xml:space="preserve">supporting a </w:t>
      </w:r>
      <w:r w:rsidR="00AC4881">
        <w:t xml:space="preserve">significant trade </w:t>
      </w:r>
      <w:r w:rsidR="00C56767">
        <w:t xml:space="preserve">at the international level </w:t>
      </w:r>
      <w:r w:rsidR="00431C04">
        <w:t>a</w:t>
      </w:r>
      <w:r w:rsidR="00AC4881">
        <w:t xml:space="preserve">t the time, but </w:t>
      </w:r>
      <w:r w:rsidR="00C56767">
        <w:t xml:space="preserve">in case </w:t>
      </w:r>
      <w:r w:rsidR="00AC4881">
        <w:t xml:space="preserve">this could </w:t>
      </w:r>
      <w:r w:rsidR="00C56767">
        <w:t xml:space="preserve">easily </w:t>
      </w:r>
      <w:r w:rsidR="00AC4881">
        <w:t xml:space="preserve">be associated with the rich </w:t>
      </w:r>
      <w:r w:rsidR="00DE7654">
        <w:t>commerce</w:t>
      </w:r>
      <w:r w:rsidR="00AC4881">
        <w:t xml:space="preserve"> of </w:t>
      </w:r>
      <w:r w:rsidR="00EB3988">
        <w:t>other merchandise</w:t>
      </w:r>
      <w:r w:rsidR="00A25F66">
        <w:t xml:space="preserve">, </w:t>
      </w:r>
      <w:r w:rsidR="00EB3988">
        <w:t>for which many records are kept</w:t>
      </w:r>
      <w:r w:rsidR="00A25F66">
        <w:t>.</w:t>
      </w:r>
      <w:r w:rsidR="00AC4881">
        <w:t xml:space="preserve"> </w:t>
      </w:r>
    </w:p>
    <w:p w:rsidR="005E5757" w:rsidRDefault="005E5757" w:rsidP="001D4FF7"/>
    <w:p w:rsidR="007109F0" w:rsidRDefault="00457ECA" w:rsidP="007109F0">
      <w:pPr>
        <w:pStyle w:val="Heading2"/>
      </w:pPr>
      <w:r>
        <w:t>D</w:t>
      </w:r>
      <w:r w:rsidR="007109F0">
        <w:t>2 – Gaeta</w:t>
      </w:r>
    </w:p>
    <w:p w:rsidR="00AC4881" w:rsidRDefault="00AC4881" w:rsidP="00AC4881"/>
    <w:p w:rsidR="00AC4881" w:rsidRDefault="00AC4881" w:rsidP="00AC4881">
      <w:r>
        <w:t xml:space="preserve">With Gaeta, we </w:t>
      </w:r>
      <w:r w:rsidR="00A25F66">
        <w:t>have</w:t>
      </w:r>
      <w:r>
        <w:t xml:space="preserve"> finally arrived at a firm point. We have no longer to imagine more or less plausible reconstructions; Gaeta really was the place where our N</w:t>
      </w:r>
      <w:r w:rsidR="00773CCE">
        <w:t>aibi came from before the ship</w:t>
      </w:r>
      <w:r w:rsidR="00A25F66">
        <w:t>s were</w:t>
      </w:r>
      <w:r w:rsidR="00773CCE">
        <w:t xml:space="preserve"> unloaded in Rome.</w:t>
      </w:r>
    </w:p>
    <w:p w:rsidR="00773CCE" w:rsidRDefault="00773CCE" w:rsidP="00AC4881">
      <w:r>
        <w:t xml:space="preserve">Again, we have to examine </w:t>
      </w:r>
      <w:r w:rsidR="00A25F66">
        <w:t xml:space="preserve">first </w:t>
      </w:r>
      <w:r>
        <w:t>if our Naibi could have been produced there. In my opinion, Gaeta was not big enough to support the establishment of a production of Naibi in quantities enough to be traded and exported. I prefer to suppose that they had arrived there from other places, and this has already been discussed in the previous section.</w:t>
      </w:r>
    </w:p>
    <w:p w:rsidR="00960AF6" w:rsidRDefault="00773CCE" w:rsidP="00AC4881">
      <w:r>
        <w:t xml:space="preserve">It remains to understand the role of Gaeta as </w:t>
      </w:r>
      <w:r w:rsidR="00A25F66">
        <w:t>a</w:t>
      </w:r>
      <w:r>
        <w:t xml:space="preserve"> harbour of transit, especially between Naples and Rome.</w:t>
      </w:r>
      <w:r w:rsidR="00C1072B">
        <w:t xml:space="preserve"> I have not studied</w:t>
      </w:r>
      <w:r w:rsidR="00F810F1">
        <w:t xml:space="preserve"> the question in detail, but the information that we can derive from Lombardo’s book</w:t>
      </w:r>
      <w:r w:rsidR="001D608F">
        <w:t xml:space="preserve"> (</w:t>
      </w:r>
      <w:r w:rsidR="00E74E31">
        <w:t>8</w:t>
      </w:r>
      <w:r w:rsidR="001D608F">
        <w:t>)</w:t>
      </w:r>
      <w:r w:rsidR="00F810F1">
        <w:t xml:space="preserve"> seems to me more than enough.</w:t>
      </w:r>
      <w:r w:rsidR="00C56767">
        <w:t xml:space="preserve"> </w:t>
      </w:r>
      <w:r w:rsidR="00F810F1">
        <w:t xml:space="preserve">In a way similar to what had occurred in many minor harbours near </w:t>
      </w:r>
      <w:r w:rsidR="00AE7F10">
        <w:t>Genoa</w:t>
      </w:r>
      <w:r w:rsidR="00F810F1">
        <w:t>, also near Naples one could find several harbours active in the trade and shipm</w:t>
      </w:r>
      <w:r w:rsidR="00C56767">
        <w:t>ents of the most various goods; Gaeta was represented by six</w:t>
      </w:r>
      <w:r w:rsidR="00EB3988">
        <w:t xml:space="preserve"> ships, but at least one ship came from </w:t>
      </w:r>
      <w:proofErr w:type="spellStart"/>
      <w:r w:rsidR="00EB3988">
        <w:t>Ariano</w:t>
      </w:r>
      <w:proofErr w:type="spellEnd"/>
      <w:r w:rsidR="00EB3988">
        <w:t xml:space="preserve">, </w:t>
      </w:r>
      <w:r w:rsidR="00960AF6">
        <w:t xml:space="preserve">Ischia, Maggiore, Pozzuoli, Salerno, and Sorrento. </w:t>
      </w:r>
    </w:p>
    <w:p w:rsidR="00F810F1" w:rsidRPr="00C56767" w:rsidRDefault="00F810F1" w:rsidP="005F6BD1">
      <w:r w:rsidRPr="00C56767">
        <w:t xml:space="preserve">Obviously, as </w:t>
      </w:r>
      <w:r w:rsidR="005F6BD1">
        <w:t>for</w:t>
      </w:r>
      <w:r w:rsidRPr="00C56767">
        <w:t xml:space="preserve"> every </w:t>
      </w:r>
      <w:r w:rsidR="005F6BD1">
        <w:t>shipping</w:t>
      </w:r>
      <w:r w:rsidR="005F6BD1" w:rsidRPr="005F6BD1">
        <w:t xml:space="preserve"> </w:t>
      </w:r>
      <w:r w:rsidR="005F6BD1" w:rsidRPr="00C56767">
        <w:t>net</w:t>
      </w:r>
      <w:r w:rsidRPr="00C56767">
        <w:t xml:space="preserve">, from minor harbours </w:t>
      </w:r>
      <w:r w:rsidR="00C56767" w:rsidRPr="00C56767">
        <w:t xml:space="preserve">of this kind </w:t>
      </w:r>
      <w:r w:rsidRPr="00C56767">
        <w:t xml:space="preserve">one could better expect shipments directed to places not too far, </w:t>
      </w:r>
      <w:r w:rsidR="003857D9">
        <w:t xml:space="preserve">navigating </w:t>
      </w:r>
      <w:r w:rsidR="005F6BD1">
        <w:t xml:space="preserve">along the coast, and </w:t>
      </w:r>
      <w:r w:rsidRPr="00C56767">
        <w:t>using smaller ships. This kind of transport often included</w:t>
      </w:r>
      <w:r w:rsidR="009431CB" w:rsidRPr="00C56767">
        <w:t xml:space="preserve"> stops at intermediate harbours with partial changes of the shipload.</w:t>
      </w:r>
    </w:p>
    <w:p w:rsidR="00387EB8" w:rsidRDefault="005F6BD1" w:rsidP="00AC4881">
      <w:r>
        <w:t>All t</w:t>
      </w:r>
      <w:r w:rsidR="009431CB">
        <w:t>he ships arriving in</w:t>
      </w:r>
      <w:r>
        <w:t>to</w:t>
      </w:r>
      <w:r w:rsidR="009431CB">
        <w:t xml:space="preserve"> Rome in 1428 have been examined in detail by Lombardo and she concluded that Gaeta indeed was one of the most frequent town</w:t>
      </w:r>
      <w:r w:rsidR="00C56767">
        <w:t>s</w:t>
      </w:r>
      <w:r w:rsidR="009431CB">
        <w:t xml:space="preserve"> of origin. In other words, the two ships that brought the Naibi to Rome were</w:t>
      </w:r>
      <w:r w:rsidR="00387EB8">
        <w:t xml:space="preserve"> part of a numerous fleet of boats and ships of various tonnage, and the Gaeta-Rome stage was a </w:t>
      </w:r>
      <w:r w:rsidR="00C56767">
        <w:t xml:space="preserve">very </w:t>
      </w:r>
      <w:r w:rsidR="00387EB8">
        <w:t>popular one.</w:t>
      </w:r>
    </w:p>
    <w:p w:rsidR="009431CB" w:rsidRDefault="00387EB8" w:rsidP="00AC4881">
      <w:r>
        <w:t xml:space="preserve">That Rome and its territory needed great supplies of food and many other </w:t>
      </w:r>
      <w:r w:rsidR="00960AF6">
        <w:t xml:space="preserve">merchandise </w:t>
      </w:r>
      <w:r>
        <w:t>is e</w:t>
      </w:r>
      <w:r w:rsidR="000C55D8">
        <w:t>a</w:t>
      </w:r>
      <w:r>
        <w:t xml:space="preserve">sy to understand, and another known fact is that </w:t>
      </w:r>
      <w:r w:rsidR="009D0517">
        <w:t xml:space="preserve">provisions of </w:t>
      </w:r>
      <w:r>
        <w:t xml:space="preserve">grain, wine, oil, fruits, cheese, </w:t>
      </w:r>
      <w:r w:rsidR="00B86FDA">
        <w:t xml:space="preserve">and so on, </w:t>
      </w:r>
      <w:r>
        <w:t>were all preferentially of Southern provenance.</w:t>
      </w:r>
    </w:p>
    <w:p w:rsidR="00773CCE" w:rsidRPr="00AC4881" w:rsidRDefault="00773CCE" w:rsidP="00AC4881"/>
    <w:p w:rsidR="007109F0" w:rsidRDefault="00457ECA" w:rsidP="007109F0">
      <w:pPr>
        <w:pStyle w:val="Heading2"/>
      </w:pPr>
      <w:r>
        <w:t>D</w:t>
      </w:r>
      <w:r w:rsidR="007109F0">
        <w:t xml:space="preserve">3 </w:t>
      </w:r>
      <w:r w:rsidR="00E22F29">
        <w:t xml:space="preserve">– </w:t>
      </w:r>
      <w:r w:rsidR="007109F0">
        <w:t>Rome</w:t>
      </w:r>
    </w:p>
    <w:p w:rsidR="00C1072B" w:rsidRDefault="00C1072B" w:rsidP="00C1072B"/>
    <w:p w:rsidR="00960AF6" w:rsidRDefault="00960AF6" w:rsidP="00FC6FFC">
      <w:r>
        <w:t xml:space="preserve">Rome became again a big city some years later on, and precisely the activity of Pope Martin V contributed to its new flourishing. However, the inhabitants at the time were only </w:t>
      </w:r>
      <w:r w:rsidR="00C56767">
        <w:t>about 30,000. What distinguished</w:t>
      </w:r>
      <w:r>
        <w:t xml:space="preserve"> this town from others of simil</w:t>
      </w:r>
      <w:r w:rsidR="00B86FDA">
        <w:t>ar extension was of course the p</w:t>
      </w:r>
      <w:r>
        <w:t>apal court and its richness.</w:t>
      </w:r>
    </w:p>
    <w:p w:rsidR="00FC6FFC" w:rsidRDefault="00FC6FFC" w:rsidP="00FC6FFC">
      <w:r>
        <w:t xml:space="preserve">Between the citizens and the Pope there was a very rich intermediate class of cardinals, prelates, ambassadors, and their employees. It is easy to understand that in 1428 the town was in the course </w:t>
      </w:r>
      <w:r>
        <w:lastRenderedPageBreak/>
        <w:t xml:space="preserve">of an increasing </w:t>
      </w:r>
      <w:r w:rsidR="00B86FDA">
        <w:t>flow</w:t>
      </w:r>
      <w:r>
        <w:t xml:space="preserve"> of money and goods, much above the past level, limited to just </w:t>
      </w:r>
      <w:r w:rsidR="00C56767">
        <w:t>the indispensable provisions</w:t>
      </w:r>
      <w:r>
        <w:t>. Now, superfluous items could be traded for satisfying the new</w:t>
      </w:r>
      <w:r w:rsidR="00B86FDA">
        <w:t>,</w:t>
      </w:r>
      <w:r>
        <w:t xml:space="preserve"> or increased</w:t>
      </w:r>
      <w:r w:rsidR="00B86FDA">
        <w:t>,</w:t>
      </w:r>
      <w:r>
        <w:t xml:space="preserve"> request of </w:t>
      </w:r>
      <w:r w:rsidR="00B86FDA">
        <w:t>precious</w:t>
      </w:r>
      <w:r>
        <w:t xml:space="preserve"> clothes, special foods, and even art objects.</w:t>
      </w:r>
    </w:p>
    <w:p w:rsidR="00387EB8" w:rsidRPr="00C1072B" w:rsidRDefault="00387EB8" w:rsidP="00C1072B"/>
    <w:p w:rsidR="007109F0" w:rsidRDefault="00457ECA" w:rsidP="007109F0">
      <w:pPr>
        <w:pStyle w:val="Heading2"/>
      </w:pPr>
      <w:r>
        <w:t>D</w:t>
      </w:r>
      <w:r w:rsidR="00C56767">
        <w:t>4 – The Papal S</w:t>
      </w:r>
      <w:r w:rsidR="007109F0">
        <w:t>tate</w:t>
      </w:r>
    </w:p>
    <w:p w:rsidR="00C1072B" w:rsidRDefault="00C1072B" w:rsidP="00C1072B"/>
    <w:p w:rsidR="00C1072B" w:rsidRDefault="00C1072B" w:rsidP="00C1072B">
      <w:r>
        <w:t xml:space="preserve">In addition to represent in itself a remarkable market, Rome was at the same time the chief town of the whole </w:t>
      </w:r>
      <w:r w:rsidR="003E5E6D">
        <w:t>Papal State</w:t>
      </w:r>
      <w:r>
        <w:t xml:space="preserve">. This had an extended territory on both sides of the </w:t>
      </w:r>
      <w:proofErr w:type="spellStart"/>
      <w:r>
        <w:t>Appennini</w:t>
      </w:r>
      <w:proofErr w:type="spellEnd"/>
      <w:r>
        <w:t xml:space="preserve"> mountains, and included a lot of little and middle-sized </w:t>
      </w:r>
      <w:r w:rsidR="003E5E6D">
        <w:t>fiefs</w:t>
      </w:r>
      <w:r w:rsidR="00960AF6">
        <w:t>, m</w:t>
      </w:r>
      <w:r w:rsidR="00B86FDA">
        <w:t xml:space="preserve">ore or less connected with </w:t>
      </w:r>
      <w:r w:rsidR="00C56767">
        <w:t>the pa</w:t>
      </w:r>
      <w:r w:rsidR="00960AF6">
        <w:t>pal administration</w:t>
      </w:r>
      <w:r>
        <w:t xml:space="preserve">. </w:t>
      </w:r>
    </w:p>
    <w:p w:rsidR="00323F34" w:rsidRPr="00C1072B" w:rsidRDefault="00B86FDA" w:rsidP="00C1072B">
      <w:r>
        <w:t xml:space="preserve">I do not believe that Naibi </w:t>
      </w:r>
      <w:r w:rsidR="00323F34">
        <w:t>were specially addressed to the courts, but in case the Papal States abounded in lord courts, down to the smalles</w:t>
      </w:r>
      <w:r>
        <w:t>t possible dimensions. Other plau</w:t>
      </w:r>
      <w:r w:rsidR="00323F34">
        <w:t xml:space="preserve">sible beneficiaries </w:t>
      </w:r>
      <w:r>
        <w:t>could be</w:t>
      </w:r>
      <w:r w:rsidR="00323F34">
        <w:t xml:space="preserve"> the many warlords and their soldieries, who were by then active in several parts of the </w:t>
      </w:r>
      <w:r>
        <w:t xml:space="preserve">papal </w:t>
      </w:r>
      <w:r w:rsidR="00323F34">
        <w:t>territory.</w:t>
      </w:r>
    </w:p>
    <w:p w:rsidR="00E22F29" w:rsidRDefault="00E22F29" w:rsidP="00E22F29"/>
    <w:p w:rsidR="00584E07" w:rsidRDefault="00613393" w:rsidP="003E5E6D">
      <w:pPr>
        <w:pStyle w:val="Heading2"/>
      </w:pPr>
      <w:r>
        <w:t xml:space="preserve">CONCLUSION </w:t>
      </w:r>
    </w:p>
    <w:p w:rsidR="00D52F3E" w:rsidRDefault="00D52F3E"/>
    <w:p w:rsidR="00323F34" w:rsidRDefault="00323F34">
      <w:r>
        <w:t xml:space="preserve">Records are kept in the registers of the Roman customs of two chests full of Naibi arriving </w:t>
      </w:r>
      <w:r w:rsidR="00B86FDA">
        <w:t xml:space="preserve">in 1428 </w:t>
      </w:r>
      <w:r>
        <w:t>in</w:t>
      </w:r>
      <w:r w:rsidR="00B86FDA">
        <w:t>to</w:t>
      </w:r>
      <w:r>
        <w:t xml:space="preserve"> Rome from Gaeta. Each of them had an estimated value of </w:t>
      </w:r>
      <w:r w:rsidR="0063798F">
        <w:t>thirteen</w:t>
      </w:r>
      <w:r>
        <w:t xml:space="preserve"> florins and was addressed to Angelo </w:t>
      </w:r>
      <w:proofErr w:type="spellStart"/>
      <w:r>
        <w:t>Sabatino</w:t>
      </w:r>
      <w:proofErr w:type="spellEnd"/>
      <w:r>
        <w:t>, together with a bundle of leathers</w:t>
      </w:r>
      <w:r w:rsidR="00A9113F">
        <w:t xml:space="preserve"> belonging to the same shipment</w:t>
      </w:r>
      <w:r>
        <w:t>.</w:t>
      </w:r>
    </w:p>
    <w:p w:rsidR="00DC090A" w:rsidRDefault="0063798F">
      <w:r>
        <w:t>On the basis of the evidence mentioned, several suggestions have been discussed</w:t>
      </w:r>
      <w:r w:rsidR="00DC090A">
        <w:t xml:space="preserve"> with the aim to complete the trade </w:t>
      </w:r>
      <w:r w:rsidR="002415AD">
        <w:t>channel</w:t>
      </w:r>
      <w:r w:rsidR="00DC090A">
        <w:t xml:space="preserve"> of these playing cards from their produce</w:t>
      </w:r>
      <w:r w:rsidR="002415AD">
        <w:t xml:space="preserve">rs to their consumers. </w:t>
      </w:r>
      <w:r w:rsidR="009D0517">
        <w:t>In the absence of further documents, n</w:t>
      </w:r>
      <w:r w:rsidR="002415AD">
        <w:t>o clear-c</w:t>
      </w:r>
      <w:r w:rsidR="00DC090A">
        <w:t>ut conclusion can be reached</w:t>
      </w:r>
      <w:r w:rsidR="002415AD">
        <w:t>,</w:t>
      </w:r>
      <w:r w:rsidR="00DC090A">
        <w:t xml:space="preserve"> </w:t>
      </w:r>
      <w:r w:rsidR="002415AD">
        <w:t>but</w:t>
      </w:r>
      <w:r w:rsidR="00D156F1">
        <w:t xml:space="preserve"> a more complete framework of </w:t>
      </w:r>
      <w:r w:rsidR="009D0517">
        <w:t xml:space="preserve">the </w:t>
      </w:r>
      <w:r w:rsidR="00D156F1">
        <w:t xml:space="preserve">plausible steps </w:t>
      </w:r>
      <w:r w:rsidR="009D0517">
        <w:t xml:space="preserve">of that trade </w:t>
      </w:r>
      <w:r w:rsidR="00D156F1">
        <w:t>has been outlined</w:t>
      </w:r>
      <w:r w:rsidR="00DC090A">
        <w:t>.</w:t>
      </w:r>
    </w:p>
    <w:p w:rsidR="00323F34" w:rsidRDefault="00323F34"/>
    <w:p w:rsidR="001C334B" w:rsidRPr="001C334B" w:rsidRDefault="00613393" w:rsidP="001C334B">
      <w:pPr>
        <w:pStyle w:val="Heading2"/>
        <w:ind w:left="284" w:hanging="284"/>
        <w:rPr>
          <w:rFonts w:cs="Times New Roman"/>
          <w:szCs w:val="24"/>
        </w:rPr>
      </w:pPr>
      <w:r w:rsidRPr="001C334B">
        <w:rPr>
          <w:rFonts w:cs="Times New Roman"/>
          <w:szCs w:val="24"/>
        </w:rPr>
        <w:t>NOTES</w:t>
      </w:r>
    </w:p>
    <w:p w:rsidR="001C334B" w:rsidRPr="001C334B" w:rsidRDefault="001C334B" w:rsidP="001C334B">
      <w:pPr>
        <w:ind w:left="284" w:hanging="284"/>
        <w:rPr>
          <w:rFonts w:cs="Times New Roman"/>
          <w:szCs w:val="24"/>
        </w:rPr>
      </w:pPr>
    </w:p>
    <w:p w:rsidR="001C334B" w:rsidRPr="001C334B" w:rsidRDefault="001C334B" w:rsidP="001C334B">
      <w:pPr>
        <w:pStyle w:val="EndnoteText"/>
        <w:ind w:left="284" w:hanging="284"/>
        <w:rPr>
          <w:rFonts w:cs="Times New Roman"/>
          <w:sz w:val="24"/>
          <w:szCs w:val="24"/>
          <w:lang w:val="en-US"/>
        </w:rPr>
      </w:pPr>
      <w:r w:rsidRPr="001C334B">
        <w:rPr>
          <w:rFonts w:cs="Times New Roman"/>
          <w:sz w:val="24"/>
          <w:szCs w:val="24"/>
        </w:rPr>
        <w:t xml:space="preserve">(1) </w:t>
      </w:r>
      <w:hyperlink r:id="rId11" w:history="1">
        <w:r w:rsidRPr="001C334B">
          <w:rPr>
            <w:rStyle w:val="Hyperlink"/>
            <w:rFonts w:cs="Times New Roman"/>
            <w:sz w:val="24"/>
            <w:szCs w:val="24"/>
          </w:rPr>
          <w:t>http://en.wikipedia.org/wiki/Pope_Martin_V</w:t>
        </w:r>
      </w:hyperlink>
      <w:r w:rsidRPr="001C334B">
        <w:rPr>
          <w:rFonts w:cs="Times New Roman"/>
          <w:sz w:val="24"/>
          <w:szCs w:val="24"/>
        </w:rPr>
        <w:t xml:space="preserve"> </w:t>
      </w:r>
    </w:p>
    <w:p w:rsidR="001C334B" w:rsidRPr="001C334B" w:rsidRDefault="001C334B" w:rsidP="001C334B">
      <w:pPr>
        <w:pStyle w:val="Heading2"/>
        <w:ind w:left="284" w:hanging="284"/>
        <w:rPr>
          <w:rFonts w:cs="Times New Roman"/>
          <w:szCs w:val="24"/>
        </w:rPr>
      </w:pPr>
      <w:r w:rsidRPr="001C334B">
        <w:rPr>
          <w:rFonts w:cs="Times New Roman"/>
          <w:szCs w:val="24"/>
        </w:rPr>
        <w:t xml:space="preserve">(2)  </w:t>
      </w:r>
      <w:hyperlink r:id="rId12" w:history="1">
        <w:r w:rsidRPr="001C334B">
          <w:rPr>
            <w:rStyle w:val="Hyperlink"/>
            <w:rFonts w:cs="Times New Roman"/>
            <w:b w:val="0"/>
            <w:szCs w:val="24"/>
          </w:rPr>
          <w:t>http://www.treccani.it/enciclopedia/martino-v_%28Enciclopedia_dei_Papi%29/</w:t>
        </w:r>
      </w:hyperlink>
    </w:p>
    <w:p w:rsidR="001C334B" w:rsidRPr="001C334B" w:rsidRDefault="001C334B" w:rsidP="001C334B">
      <w:pPr>
        <w:pStyle w:val="EndnoteText"/>
        <w:ind w:left="284" w:hanging="284"/>
        <w:rPr>
          <w:rFonts w:cs="Times New Roman"/>
          <w:sz w:val="24"/>
          <w:szCs w:val="24"/>
          <w:lang w:val="en-US"/>
        </w:rPr>
      </w:pPr>
      <w:r w:rsidRPr="001C334B">
        <w:rPr>
          <w:rFonts w:cs="Times New Roman"/>
          <w:sz w:val="24"/>
          <w:szCs w:val="24"/>
          <w:lang w:val="it-IT"/>
        </w:rPr>
        <w:t xml:space="preserve">(3) </w:t>
      </w:r>
      <w:r w:rsidRPr="001C334B">
        <w:rPr>
          <w:rFonts w:cs="Times New Roman"/>
          <w:color w:val="000000"/>
          <w:sz w:val="24"/>
          <w:szCs w:val="24"/>
          <w:shd w:val="clear" w:color="auto" w:fill="F8F8F8"/>
          <w:lang w:val="it-IT"/>
        </w:rPr>
        <w:t xml:space="preserve">Arnold Esch, </w:t>
      </w:r>
      <w:r w:rsidRPr="001D608F">
        <w:rPr>
          <w:rFonts w:cs="Times New Roman"/>
          <w:i/>
          <w:color w:val="000000"/>
          <w:sz w:val="24"/>
          <w:szCs w:val="24"/>
          <w:shd w:val="clear" w:color="auto" w:fill="F8F8F8"/>
          <w:lang w:val="it-IT"/>
        </w:rPr>
        <w:t>Economia, cultura materiale ed arte nella Roma del Rinascimento</w:t>
      </w:r>
      <w:r w:rsidRPr="001C334B">
        <w:rPr>
          <w:rFonts w:cs="Times New Roman"/>
          <w:color w:val="000000"/>
          <w:sz w:val="24"/>
          <w:szCs w:val="24"/>
          <w:shd w:val="clear" w:color="auto" w:fill="F8F8F8"/>
          <w:lang w:val="it-IT"/>
        </w:rPr>
        <w:t xml:space="preserve">. </w:t>
      </w:r>
      <w:r w:rsidRPr="001C334B">
        <w:rPr>
          <w:rFonts w:cs="Times New Roman"/>
          <w:color w:val="000000"/>
          <w:sz w:val="24"/>
          <w:szCs w:val="24"/>
          <w:shd w:val="clear" w:color="auto" w:fill="F8F8F8"/>
        </w:rPr>
        <w:t>Roma 2007</w:t>
      </w:r>
      <w:r w:rsidRPr="001C334B">
        <w:rPr>
          <w:rStyle w:val="apple-converted-space"/>
          <w:rFonts w:cs="Times New Roman"/>
          <w:color w:val="000000"/>
          <w:sz w:val="24"/>
          <w:szCs w:val="24"/>
          <w:shd w:val="clear" w:color="auto" w:fill="F8F8F8"/>
        </w:rPr>
        <w:t>.</w:t>
      </w:r>
    </w:p>
    <w:p w:rsidR="001C334B" w:rsidRPr="001C334B" w:rsidRDefault="001C334B" w:rsidP="001C334B">
      <w:pPr>
        <w:pStyle w:val="EndnoteText"/>
        <w:ind w:left="284" w:hanging="284"/>
        <w:rPr>
          <w:rFonts w:cs="Times New Roman"/>
          <w:sz w:val="24"/>
          <w:szCs w:val="24"/>
          <w:lang w:val="en-US"/>
        </w:rPr>
      </w:pPr>
      <w:r w:rsidRPr="001C334B">
        <w:rPr>
          <w:rFonts w:cs="Times New Roman"/>
          <w:sz w:val="24"/>
          <w:szCs w:val="24"/>
        </w:rPr>
        <w:t>(4) T</w:t>
      </w:r>
      <w:r w:rsidRPr="001C334B">
        <w:rPr>
          <w:rFonts w:cs="Times New Roman"/>
          <w:color w:val="000000"/>
          <w:sz w:val="24"/>
          <w:szCs w:val="24"/>
          <w:shd w:val="clear" w:color="auto" w:fill="F8F8F8"/>
        </w:rPr>
        <w:t xml:space="preserve">hierry Depaulis, </w:t>
      </w:r>
      <w:r w:rsidRPr="001D608F">
        <w:rPr>
          <w:rFonts w:cs="Times New Roman"/>
          <w:i/>
          <w:color w:val="000000"/>
          <w:sz w:val="24"/>
          <w:szCs w:val="24"/>
          <w:shd w:val="clear" w:color="auto" w:fill="F8F8F8"/>
        </w:rPr>
        <w:t>The Playing-Card</w:t>
      </w:r>
      <w:r w:rsidRPr="001C334B">
        <w:rPr>
          <w:rFonts w:cs="Times New Roman"/>
          <w:color w:val="000000"/>
          <w:sz w:val="24"/>
          <w:szCs w:val="24"/>
          <w:shd w:val="clear" w:color="auto" w:fill="F8F8F8"/>
        </w:rPr>
        <w:t>, Vol. 36 No. 3 (2008) 205-211.</w:t>
      </w:r>
    </w:p>
    <w:p w:rsidR="001C334B" w:rsidRPr="001C334B" w:rsidRDefault="001C334B" w:rsidP="001C334B">
      <w:pPr>
        <w:pStyle w:val="EndnoteText"/>
        <w:ind w:left="284" w:hanging="284"/>
        <w:rPr>
          <w:rFonts w:cs="Times New Roman"/>
          <w:sz w:val="24"/>
          <w:szCs w:val="24"/>
          <w:lang w:val="en-US"/>
        </w:rPr>
      </w:pPr>
      <w:r w:rsidRPr="001C334B">
        <w:rPr>
          <w:rFonts w:cs="Times New Roman"/>
          <w:sz w:val="24"/>
          <w:szCs w:val="24"/>
        </w:rPr>
        <w:t xml:space="preserve">(5) </w:t>
      </w:r>
      <w:hyperlink r:id="rId13" w:history="1">
        <w:r w:rsidRPr="001C334B">
          <w:rPr>
            <w:rStyle w:val="Hyperlink"/>
            <w:rFonts w:cs="Times New Roman"/>
            <w:sz w:val="24"/>
            <w:szCs w:val="24"/>
            <w:lang w:val="en-US"/>
          </w:rPr>
          <w:t>http://forum.tarothistory.com/viewtopic.php?f=11&amp;t=743</w:t>
        </w:r>
      </w:hyperlink>
      <w:r w:rsidRPr="001C334B">
        <w:rPr>
          <w:rFonts w:cs="Times New Roman"/>
          <w:sz w:val="24"/>
          <w:szCs w:val="24"/>
          <w:lang w:val="en-US"/>
        </w:rPr>
        <w:t xml:space="preserve"> </w:t>
      </w:r>
    </w:p>
    <w:p w:rsidR="001C334B" w:rsidRPr="001C334B" w:rsidRDefault="001C334B" w:rsidP="001C334B">
      <w:pPr>
        <w:pStyle w:val="EndnoteText"/>
        <w:ind w:left="284" w:hanging="284"/>
        <w:rPr>
          <w:rFonts w:cs="Times New Roman"/>
          <w:sz w:val="24"/>
          <w:szCs w:val="24"/>
          <w:lang w:val="en-US"/>
        </w:rPr>
      </w:pPr>
      <w:r w:rsidRPr="001C334B">
        <w:rPr>
          <w:rFonts w:cs="Times New Roman"/>
          <w:sz w:val="24"/>
          <w:szCs w:val="24"/>
        </w:rPr>
        <w:t xml:space="preserve">(6) </w:t>
      </w:r>
      <w:hyperlink r:id="rId14" w:history="1">
        <w:r w:rsidRPr="001C334B">
          <w:rPr>
            <w:rStyle w:val="Hyperlink"/>
            <w:rFonts w:cs="Times New Roman"/>
            <w:sz w:val="24"/>
            <w:szCs w:val="24"/>
            <w:lang w:val="en-US"/>
          </w:rPr>
          <w:t>http://trionfi.com/triunfi-playing-cards-rome</w:t>
        </w:r>
      </w:hyperlink>
      <w:r w:rsidRPr="001C334B">
        <w:rPr>
          <w:rFonts w:cs="Times New Roman"/>
          <w:sz w:val="24"/>
          <w:szCs w:val="24"/>
          <w:lang w:val="en-US"/>
        </w:rPr>
        <w:t xml:space="preserve"> </w:t>
      </w:r>
    </w:p>
    <w:p w:rsidR="001C334B" w:rsidRPr="001C334B" w:rsidRDefault="001C334B" w:rsidP="001C334B">
      <w:pPr>
        <w:pStyle w:val="EndnoteText"/>
        <w:ind w:left="284" w:hanging="284"/>
        <w:rPr>
          <w:rFonts w:cs="Times New Roman"/>
          <w:sz w:val="24"/>
          <w:szCs w:val="24"/>
          <w:lang w:val="en-US"/>
        </w:rPr>
      </w:pPr>
      <w:r w:rsidRPr="001C334B">
        <w:rPr>
          <w:rFonts w:cs="Times New Roman"/>
          <w:sz w:val="24"/>
          <w:szCs w:val="24"/>
          <w:lang w:val="en-US"/>
        </w:rPr>
        <w:t xml:space="preserve">(7) </w:t>
      </w:r>
      <w:r w:rsidRPr="001C334B">
        <w:rPr>
          <w:rFonts w:cs="Times New Roman"/>
          <w:color w:val="000000"/>
          <w:sz w:val="24"/>
          <w:szCs w:val="24"/>
          <w:shd w:val="clear" w:color="auto" w:fill="F8F8F8"/>
          <w:lang w:val="en-US"/>
        </w:rPr>
        <w:t xml:space="preserve">Arnold Esch, </w:t>
      </w:r>
      <w:r w:rsidRPr="001D608F">
        <w:rPr>
          <w:rFonts w:cs="Times New Roman"/>
          <w:i/>
          <w:sz w:val="24"/>
          <w:szCs w:val="24"/>
          <w:lang w:val="en-US"/>
        </w:rPr>
        <w:t xml:space="preserve">Gutenberg </w:t>
      </w:r>
      <w:proofErr w:type="spellStart"/>
      <w:r w:rsidRPr="001D608F">
        <w:rPr>
          <w:rFonts w:cs="Times New Roman"/>
          <w:i/>
          <w:sz w:val="24"/>
          <w:szCs w:val="24"/>
          <w:lang w:val="en-US"/>
        </w:rPr>
        <w:t>Jahrbuch</w:t>
      </w:r>
      <w:proofErr w:type="spellEnd"/>
      <w:r w:rsidR="001D608F">
        <w:rPr>
          <w:rFonts w:cs="Times New Roman"/>
          <w:sz w:val="24"/>
          <w:szCs w:val="24"/>
          <w:lang w:val="en-US"/>
        </w:rPr>
        <w:t>, (2013) pp. 41-53</w:t>
      </w:r>
      <w:r w:rsidRPr="001C334B">
        <w:rPr>
          <w:rFonts w:cs="Times New Roman"/>
          <w:sz w:val="24"/>
          <w:szCs w:val="24"/>
          <w:lang w:val="en-US"/>
        </w:rPr>
        <w:t>.</w:t>
      </w:r>
    </w:p>
    <w:p w:rsidR="001C334B" w:rsidRPr="001C334B" w:rsidRDefault="001C334B" w:rsidP="001C334B">
      <w:pPr>
        <w:pStyle w:val="EndnoteText"/>
        <w:ind w:left="284" w:hanging="284"/>
        <w:rPr>
          <w:rFonts w:cs="Times New Roman"/>
          <w:sz w:val="24"/>
          <w:szCs w:val="24"/>
          <w:lang w:val="it-IT"/>
        </w:rPr>
      </w:pPr>
      <w:r w:rsidRPr="001C334B">
        <w:rPr>
          <w:rFonts w:cs="Times New Roman"/>
          <w:sz w:val="24"/>
          <w:szCs w:val="24"/>
          <w:lang w:val="it-IT"/>
        </w:rPr>
        <w:t>(8) Mari</w:t>
      </w:r>
      <w:r w:rsidR="0070563F">
        <w:rPr>
          <w:rFonts w:cs="Times New Roman"/>
          <w:sz w:val="24"/>
          <w:szCs w:val="24"/>
          <w:lang w:val="it-IT"/>
        </w:rPr>
        <w:t xml:space="preserve">a Luisa Lombardo, </w:t>
      </w:r>
      <w:r w:rsidR="0070563F" w:rsidRPr="001D608F">
        <w:rPr>
          <w:rFonts w:cs="Times New Roman"/>
          <w:i/>
          <w:sz w:val="24"/>
          <w:szCs w:val="24"/>
          <w:lang w:val="it-IT"/>
        </w:rPr>
        <w:t>Camera Urbis.</w:t>
      </w:r>
      <w:r w:rsidRPr="001D608F">
        <w:rPr>
          <w:rFonts w:cs="Times New Roman"/>
          <w:i/>
          <w:sz w:val="24"/>
          <w:szCs w:val="24"/>
          <w:lang w:val="it-IT"/>
        </w:rPr>
        <w:t xml:space="preserve"> Dohana Ripe et Ri</w:t>
      </w:r>
      <w:r w:rsidR="0070563F" w:rsidRPr="001D608F">
        <w:rPr>
          <w:rFonts w:cs="Times New Roman"/>
          <w:i/>
          <w:sz w:val="24"/>
          <w:szCs w:val="24"/>
          <w:lang w:val="it-IT"/>
        </w:rPr>
        <w:t>pecte.</w:t>
      </w:r>
      <w:r w:rsidRPr="001D608F">
        <w:rPr>
          <w:rFonts w:cs="Times New Roman"/>
          <w:i/>
          <w:sz w:val="24"/>
          <w:szCs w:val="24"/>
          <w:lang w:val="it-IT"/>
        </w:rPr>
        <w:t xml:space="preserve"> Liber introitus 1428</w:t>
      </w:r>
      <w:r w:rsidRPr="001C334B">
        <w:rPr>
          <w:rFonts w:cs="Times New Roman"/>
          <w:sz w:val="24"/>
          <w:szCs w:val="24"/>
          <w:lang w:val="it-IT"/>
        </w:rPr>
        <w:t>. Roma 1978.</w:t>
      </w:r>
    </w:p>
    <w:p w:rsidR="001C334B" w:rsidRPr="001C334B" w:rsidRDefault="001C334B" w:rsidP="001C334B">
      <w:pPr>
        <w:pStyle w:val="EndnoteText"/>
        <w:ind w:left="284" w:hanging="284"/>
        <w:rPr>
          <w:rFonts w:cs="Times New Roman"/>
          <w:sz w:val="24"/>
          <w:szCs w:val="24"/>
          <w:lang w:val="it-IT"/>
        </w:rPr>
      </w:pPr>
      <w:r w:rsidRPr="001C334B">
        <w:rPr>
          <w:rFonts w:cs="Times New Roman"/>
          <w:sz w:val="24"/>
          <w:szCs w:val="24"/>
          <w:lang w:val="it-IT"/>
        </w:rPr>
        <w:t xml:space="preserve">(9) Maria Luisa Lombardo, </w:t>
      </w:r>
      <w:r w:rsidRPr="001D608F">
        <w:rPr>
          <w:rFonts w:cs="Times New Roman"/>
          <w:i/>
          <w:sz w:val="24"/>
          <w:szCs w:val="24"/>
          <w:lang w:val="it-IT"/>
        </w:rPr>
        <w:t>La</w:t>
      </w:r>
      <w:r w:rsidR="0070563F" w:rsidRPr="001D608F">
        <w:rPr>
          <w:rFonts w:cs="Times New Roman"/>
          <w:i/>
          <w:sz w:val="24"/>
          <w:szCs w:val="24"/>
          <w:lang w:val="it-IT"/>
        </w:rPr>
        <w:t xml:space="preserve"> Camera Urbis.</w:t>
      </w:r>
      <w:r w:rsidRPr="001D608F">
        <w:rPr>
          <w:rFonts w:cs="Times New Roman"/>
          <w:i/>
          <w:sz w:val="24"/>
          <w:szCs w:val="24"/>
          <w:lang w:val="it-IT"/>
        </w:rPr>
        <w:t xml:space="preserve"> Premesse</w:t>
      </w:r>
      <w:r w:rsidRPr="001C334B">
        <w:rPr>
          <w:rFonts w:cs="Times New Roman"/>
          <w:sz w:val="24"/>
          <w:szCs w:val="24"/>
          <w:lang w:val="it-IT"/>
        </w:rPr>
        <w:t>… Roma 1970.</w:t>
      </w:r>
    </w:p>
    <w:p w:rsidR="001C334B" w:rsidRPr="00542B6F" w:rsidRDefault="001C334B" w:rsidP="001C334B">
      <w:pPr>
        <w:pStyle w:val="EndnoteText"/>
        <w:ind w:left="284" w:hanging="284"/>
        <w:rPr>
          <w:rFonts w:cs="Times New Roman"/>
          <w:sz w:val="24"/>
          <w:szCs w:val="24"/>
          <w:lang w:val="en-US"/>
        </w:rPr>
      </w:pPr>
      <w:r w:rsidRPr="001C334B">
        <w:rPr>
          <w:rFonts w:cs="Times New Roman"/>
          <w:sz w:val="24"/>
          <w:szCs w:val="24"/>
          <w:lang w:val="it-IT"/>
        </w:rPr>
        <w:t xml:space="preserve">(10) Pietro Sella, </w:t>
      </w:r>
      <w:r w:rsidRPr="001D608F">
        <w:rPr>
          <w:rFonts w:cs="Times New Roman"/>
          <w:i/>
          <w:sz w:val="24"/>
          <w:szCs w:val="24"/>
          <w:lang w:val="it-IT"/>
        </w:rPr>
        <w:t>Glossario latino-italiano</w:t>
      </w:r>
      <w:r w:rsidRPr="001C334B">
        <w:rPr>
          <w:rFonts w:cs="Times New Roman"/>
          <w:sz w:val="24"/>
          <w:szCs w:val="24"/>
          <w:lang w:val="it-IT"/>
        </w:rPr>
        <w:t xml:space="preserve">. </w:t>
      </w:r>
      <w:proofErr w:type="spellStart"/>
      <w:r w:rsidRPr="00542B6F">
        <w:rPr>
          <w:rFonts w:cs="Times New Roman"/>
          <w:sz w:val="24"/>
          <w:szCs w:val="24"/>
          <w:lang w:val="en-US"/>
        </w:rPr>
        <w:t>Città</w:t>
      </w:r>
      <w:proofErr w:type="spellEnd"/>
      <w:r w:rsidRPr="00542B6F">
        <w:rPr>
          <w:rFonts w:cs="Times New Roman"/>
          <w:sz w:val="24"/>
          <w:szCs w:val="24"/>
          <w:lang w:val="en-US"/>
        </w:rPr>
        <w:t xml:space="preserve"> del </w:t>
      </w:r>
      <w:proofErr w:type="spellStart"/>
      <w:r w:rsidRPr="00542B6F">
        <w:rPr>
          <w:rFonts w:cs="Times New Roman"/>
          <w:sz w:val="24"/>
          <w:szCs w:val="24"/>
          <w:lang w:val="en-US"/>
        </w:rPr>
        <w:t>Vaticano</w:t>
      </w:r>
      <w:proofErr w:type="spellEnd"/>
      <w:r w:rsidRPr="00542B6F">
        <w:rPr>
          <w:rFonts w:cs="Times New Roman"/>
          <w:sz w:val="24"/>
          <w:szCs w:val="24"/>
          <w:lang w:val="en-US"/>
        </w:rPr>
        <w:t xml:space="preserve"> 1944.</w:t>
      </w:r>
    </w:p>
    <w:p w:rsidR="001C334B" w:rsidRDefault="001C334B"/>
    <w:p w:rsidR="007557FB" w:rsidRDefault="00613393" w:rsidP="007557FB">
      <w:pPr>
        <w:pStyle w:val="Heading2"/>
      </w:pPr>
      <w:r>
        <w:t>APPENDICES</w:t>
      </w:r>
    </w:p>
    <w:p w:rsidR="007557FB" w:rsidRDefault="007557FB" w:rsidP="007557FB"/>
    <w:p w:rsidR="007557FB" w:rsidRPr="001C334B" w:rsidRDefault="00613393" w:rsidP="001C334B">
      <w:pPr>
        <w:pStyle w:val="Heading2"/>
        <w:ind w:left="284" w:hanging="284"/>
        <w:rPr>
          <w:rFonts w:cs="Times New Roman"/>
          <w:szCs w:val="24"/>
        </w:rPr>
      </w:pPr>
      <w:r>
        <w:rPr>
          <w:rFonts w:cs="Times New Roman"/>
          <w:szCs w:val="24"/>
        </w:rPr>
        <w:t>1 − Document of</w:t>
      </w:r>
      <w:r w:rsidR="007557FB" w:rsidRPr="001C334B">
        <w:rPr>
          <w:rFonts w:cs="Times New Roman"/>
          <w:szCs w:val="24"/>
        </w:rPr>
        <w:t xml:space="preserve"> the first shipment discussed in this note</w:t>
      </w:r>
    </w:p>
    <w:p w:rsidR="007557FB" w:rsidRPr="001C334B" w:rsidRDefault="007557FB" w:rsidP="001C334B">
      <w:pPr>
        <w:ind w:left="284" w:hanging="284"/>
        <w:rPr>
          <w:rFonts w:cs="Times New Roman"/>
          <w:szCs w:val="24"/>
        </w:rPr>
      </w:pPr>
    </w:p>
    <w:p w:rsidR="007557FB" w:rsidRPr="00CE39C3" w:rsidRDefault="007557FB" w:rsidP="00CE39C3">
      <w:pPr>
        <w:ind w:left="567" w:right="567" w:hanging="284"/>
        <w:rPr>
          <w:rFonts w:cs="Times New Roman"/>
          <w:i/>
          <w:szCs w:val="24"/>
          <w:lang w:val="it-IT"/>
        </w:rPr>
      </w:pPr>
      <w:r w:rsidRPr="00CE39C3">
        <w:rPr>
          <w:rFonts w:cs="Times New Roman"/>
          <w:i/>
          <w:szCs w:val="24"/>
          <w:lang w:val="it-IT"/>
        </w:rPr>
        <w:t>Indictione .VI. mensis aprilis die .XX.</w:t>
      </w:r>
    </w:p>
    <w:p w:rsidR="007557FB" w:rsidRPr="00CE39C3" w:rsidRDefault="007557FB" w:rsidP="00CE39C3">
      <w:pPr>
        <w:ind w:left="567" w:right="567" w:hanging="284"/>
        <w:rPr>
          <w:rFonts w:cs="Times New Roman"/>
          <w:i/>
          <w:szCs w:val="24"/>
          <w:lang w:val="it-IT"/>
        </w:rPr>
      </w:pPr>
      <w:r w:rsidRPr="00CE39C3">
        <w:rPr>
          <w:rFonts w:cs="Times New Roman"/>
          <w:i/>
          <w:szCs w:val="24"/>
          <w:lang w:val="it-IT"/>
        </w:rPr>
        <w:t>Iohanne Varrone de Gayeto portavit in sagetia Laurentii Alterii:</w:t>
      </w:r>
    </w:p>
    <w:p w:rsidR="007557FB" w:rsidRPr="00CE39C3" w:rsidRDefault="007557FB" w:rsidP="00CE39C3">
      <w:pPr>
        <w:ind w:left="567" w:right="567" w:hanging="284"/>
        <w:rPr>
          <w:rFonts w:cs="Times New Roman"/>
          <w:i/>
          <w:szCs w:val="24"/>
          <w:lang w:val="it-IT"/>
        </w:rPr>
      </w:pPr>
      <w:r w:rsidRPr="00CE39C3">
        <w:rPr>
          <w:rFonts w:cs="Times New Roman"/>
          <w:i/>
          <w:szCs w:val="24"/>
          <w:lang w:val="it-IT"/>
        </w:rPr>
        <w:t>.XXVIII: vegetes vini graeci, unum quartarolum eiusdem vini Aloyscio de Cantone;</w:t>
      </w:r>
    </w:p>
    <w:p w:rsidR="007557FB" w:rsidRPr="00CE39C3" w:rsidRDefault="007557FB" w:rsidP="00CE39C3">
      <w:pPr>
        <w:ind w:left="567" w:right="567" w:hanging="284"/>
        <w:rPr>
          <w:rFonts w:cs="Times New Roman"/>
          <w:i/>
          <w:szCs w:val="24"/>
          <w:lang w:val="it-IT"/>
        </w:rPr>
      </w:pPr>
      <w:r w:rsidRPr="00CE39C3">
        <w:rPr>
          <w:rFonts w:cs="Times New Roman"/>
          <w:i/>
          <w:szCs w:val="24"/>
          <w:lang w:val="it-IT"/>
        </w:rPr>
        <w:t>unum carratellum greci domino Arnaldo;</w:t>
      </w:r>
    </w:p>
    <w:p w:rsidR="007557FB" w:rsidRPr="00CE39C3" w:rsidRDefault="007557FB" w:rsidP="00CE39C3">
      <w:pPr>
        <w:ind w:left="567" w:right="567" w:hanging="284"/>
        <w:rPr>
          <w:rFonts w:cs="Times New Roman"/>
          <w:i/>
          <w:szCs w:val="24"/>
          <w:lang w:val="it-IT"/>
        </w:rPr>
      </w:pPr>
      <w:r w:rsidRPr="00CE39C3">
        <w:rPr>
          <w:rFonts w:cs="Times New Roman"/>
          <w:i/>
          <w:szCs w:val="24"/>
          <w:lang w:val="it-IT"/>
        </w:rPr>
        <w:t>.XXII. sacchos saponis, duos carratellos olei Laurentio Alterii;</w:t>
      </w:r>
    </w:p>
    <w:p w:rsidR="007557FB" w:rsidRPr="00CE39C3" w:rsidRDefault="007557FB" w:rsidP="00CE39C3">
      <w:pPr>
        <w:ind w:left="567" w:right="567" w:hanging="284"/>
        <w:rPr>
          <w:rFonts w:cs="Times New Roman"/>
          <w:i/>
          <w:szCs w:val="24"/>
          <w:lang w:val="it-IT"/>
        </w:rPr>
      </w:pPr>
      <w:r w:rsidRPr="00CE39C3">
        <w:rPr>
          <w:rFonts w:cs="Times New Roman"/>
          <w:i/>
          <w:szCs w:val="24"/>
          <w:lang w:val="it-IT"/>
        </w:rPr>
        <w:t>unum quartarolum olei, unam cistellam saponis monasterio Sancte Sabine.</w:t>
      </w:r>
      <w:r w:rsidR="00E14D46" w:rsidRPr="00CE39C3">
        <w:rPr>
          <w:rFonts w:cs="Times New Roman"/>
          <w:i/>
          <w:szCs w:val="24"/>
          <w:lang w:val="it-IT"/>
        </w:rPr>
        <w:t xml:space="preserve"> </w:t>
      </w:r>
      <w:r w:rsidRPr="00CE39C3">
        <w:rPr>
          <w:rFonts w:cs="Times New Roman"/>
          <w:i/>
          <w:szCs w:val="24"/>
          <w:lang w:val="it-IT"/>
        </w:rPr>
        <w:t>Non te</w:t>
      </w:r>
      <w:r w:rsidR="002415AD" w:rsidRPr="00CE39C3">
        <w:rPr>
          <w:rFonts w:cs="Times New Roman"/>
          <w:i/>
          <w:szCs w:val="24"/>
          <w:lang w:val="it-IT"/>
        </w:rPr>
        <w:t>netur solvere propter bullectam;</w:t>
      </w:r>
    </w:p>
    <w:p w:rsidR="007557FB" w:rsidRPr="00CE39C3" w:rsidRDefault="007557FB" w:rsidP="00CE39C3">
      <w:pPr>
        <w:ind w:left="567" w:right="567" w:hanging="284"/>
        <w:rPr>
          <w:rFonts w:cs="Times New Roman"/>
          <w:i/>
          <w:szCs w:val="24"/>
          <w:lang w:val="it-IT"/>
        </w:rPr>
      </w:pPr>
      <w:r w:rsidRPr="00CE39C3">
        <w:rPr>
          <w:rFonts w:cs="Times New Roman"/>
          <w:i/>
          <w:szCs w:val="24"/>
          <w:lang w:val="it-IT"/>
        </w:rPr>
        <w:t>.VI. fascios coraminis Angelo Sabatino;</w:t>
      </w:r>
    </w:p>
    <w:p w:rsidR="007557FB" w:rsidRPr="00CE39C3" w:rsidRDefault="007557FB" w:rsidP="00CE39C3">
      <w:pPr>
        <w:ind w:left="567" w:right="567" w:hanging="284"/>
        <w:rPr>
          <w:rFonts w:cs="Times New Roman"/>
          <w:i/>
          <w:szCs w:val="24"/>
          <w:lang w:val="it-IT"/>
        </w:rPr>
      </w:pPr>
      <w:r w:rsidRPr="00CE39C3">
        <w:rPr>
          <w:rFonts w:cs="Times New Roman"/>
          <w:i/>
          <w:szCs w:val="24"/>
          <w:lang w:val="it-IT"/>
        </w:rPr>
        <w:lastRenderedPageBreak/>
        <w:t>unum scrignum plenum de naibi eidem Angelo;</w:t>
      </w:r>
    </w:p>
    <w:p w:rsidR="007557FB" w:rsidRPr="00CE39C3" w:rsidRDefault="007557FB" w:rsidP="00CE39C3">
      <w:pPr>
        <w:ind w:left="567" w:right="567" w:hanging="284"/>
        <w:rPr>
          <w:rFonts w:cs="Times New Roman"/>
          <w:i/>
          <w:szCs w:val="24"/>
          <w:lang w:val="it-IT"/>
        </w:rPr>
      </w:pPr>
      <w:r w:rsidRPr="00CE39C3">
        <w:rPr>
          <w:rFonts w:cs="Times New Roman"/>
          <w:i/>
          <w:szCs w:val="24"/>
          <w:lang w:val="it-IT"/>
        </w:rPr>
        <w:t>.IIII. panes cere barbaresche Luce Nannoli;</w:t>
      </w:r>
    </w:p>
    <w:p w:rsidR="007557FB" w:rsidRPr="00CE39C3" w:rsidRDefault="00E14D46" w:rsidP="00CE39C3">
      <w:pPr>
        <w:ind w:left="567" w:right="567" w:hanging="284"/>
        <w:rPr>
          <w:rFonts w:cs="Times New Roman"/>
          <w:i/>
          <w:szCs w:val="24"/>
          <w:lang w:val="it-IT"/>
        </w:rPr>
      </w:pPr>
      <w:r w:rsidRPr="00CE39C3">
        <w:rPr>
          <w:rFonts w:cs="Times New Roman"/>
          <w:i/>
          <w:szCs w:val="24"/>
          <w:lang w:val="it-IT"/>
        </w:rPr>
        <w:t>unam cistellam de smerigli Colelle Cici</w:t>
      </w:r>
      <w:r w:rsidR="007557FB" w:rsidRPr="00CE39C3">
        <w:rPr>
          <w:rFonts w:cs="Times New Roman"/>
          <w:i/>
          <w:szCs w:val="24"/>
          <w:lang w:val="it-IT"/>
        </w:rPr>
        <w:t>liano;</w:t>
      </w:r>
    </w:p>
    <w:p w:rsidR="007557FB" w:rsidRPr="00CE39C3" w:rsidRDefault="007557FB" w:rsidP="00CE39C3">
      <w:pPr>
        <w:ind w:left="567" w:right="567" w:hanging="284"/>
        <w:rPr>
          <w:rFonts w:cs="Times New Roman"/>
          <w:i/>
          <w:szCs w:val="24"/>
          <w:lang w:val="it-IT"/>
        </w:rPr>
      </w:pPr>
      <w:r w:rsidRPr="00CE39C3">
        <w:rPr>
          <w:rFonts w:cs="Times New Roman"/>
          <w:i/>
          <w:szCs w:val="24"/>
          <w:lang w:val="it-IT"/>
        </w:rPr>
        <w:t>melangolos ipsius Iohannis Varonis</w:t>
      </w:r>
      <w:r w:rsidR="00816FBE" w:rsidRPr="00CE39C3">
        <w:rPr>
          <w:rFonts w:cs="Times New Roman"/>
          <w:i/>
          <w:szCs w:val="24"/>
          <w:lang w:val="it-IT"/>
        </w:rPr>
        <w:t>;</w:t>
      </w:r>
    </w:p>
    <w:p w:rsidR="00816FBE" w:rsidRPr="00CE39C3" w:rsidRDefault="00816FBE" w:rsidP="00CE39C3">
      <w:pPr>
        <w:ind w:left="567" w:right="567" w:hanging="284"/>
        <w:rPr>
          <w:rFonts w:cs="Times New Roman"/>
          <w:i/>
          <w:szCs w:val="24"/>
          <w:lang w:val="it-IT"/>
        </w:rPr>
      </w:pPr>
      <w:r w:rsidRPr="00CE39C3">
        <w:rPr>
          <w:rFonts w:cs="Times New Roman"/>
          <w:i/>
          <w:szCs w:val="24"/>
          <w:lang w:val="it-IT"/>
        </w:rPr>
        <w:t>duas libras reubarbari, unam libram agarici, .XXX. sportas vacuas, unam sacchectam de spaco, .VI. doçinas de specchi piccoli, .XVI. specchi grandi, .III. doçinas de sportellini, unum barile sulfuris, .XII. plactellos de Maiorica marinariorum;</w:t>
      </w:r>
    </w:p>
    <w:p w:rsidR="00816FBE" w:rsidRPr="00CE39C3" w:rsidRDefault="00816FBE" w:rsidP="00CE39C3">
      <w:pPr>
        <w:ind w:left="567" w:right="567" w:hanging="284"/>
        <w:rPr>
          <w:rFonts w:cs="Times New Roman"/>
          <w:i/>
          <w:szCs w:val="24"/>
          <w:lang w:val="it-IT"/>
        </w:rPr>
      </w:pPr>
      <w:r w:rsidRPr="00CE39C3">
        <w:rPr>
          <w:rFonts w:cs="Times New Roman"/>
          <w:i/>
          <w:szCs w:val="24"/>
          <w:lang w:val="it-IT"/>
        </w:rPr>
        <w:t>.IIII. sedes ligneas Francisco Boscoli.</w:t>
      </w:r>
    </w:p>
    <w:p w:rsidR="00816FBE" w:rsidRPr="00CE39C3" w:rsidRDefault="00816FBE" w:rsidP="00CE39C3">
      <w:pPr>
        <w:ind w:left="567" w:right="567" w:hanging="284"/>
        <w:rPr>
          <w:rFonts w:cs="Times New Roman"/>
          <w:i/>
          <w:szCs w:val="24"/>
          <w:lang w:val="it-IT"/>
        </w:rPr>
      </w:pPr>
      <w:r w:rsidRPr="00CE39C3">
        <w:rPr>
          <w:rFonts w:cs="Times New Roman"/>
          <w:i/>
          <w:szCs w:val="24"/>
          <w:lang w:val="it-IT"/>
        </w:rPr>
        <w:t>…</w:t>
      </w:r>
    </w:p>
    <w:p w:rsidR="007B7AFA" w:rsidRPr="00CE39C3" w:rsidRDefault="00816FBE" w:rsidP="00CE39C3">
      <w:pPr>
        <w:ind w:left="567" w:right="567" w:hanging="284"/>
        <w:rPr>
          <w:rFonts w:cs="Times New Roman"/>
          <w:i/>
          <w:szCs w:val="24"/>
          <w:lang w:val="it-IT"/>
        </w:rPr>
      </w:pPr>
      <w:r w:rsidRPr="00CE39C3">
        <w:rPr>
          <w:rFonts w:cs="Times New Roman"/>
          <w:i/>
          <w:szCs w:val="24"/>
          <w:lang w:val="it-IT"/>
        </w:rPr>
        <w:t xml:space="preserve">Item recepit [dictus Camerarius] a dicto Angelo pro dicto coramine extimato fl. C </w:t>
      </w:r>
    </w:p>
    <w:p w:rsidR="00816FBE" w:rsidRPr="00CE39C3" w:rsidRDefault="001D608F" w:rsidP="00CE39C3">
      <w:pPr>
        <w:ind w:left="567" w:right="567" w:hanging="284"/>
        <w:rPr>
          <w:rFonts w:cs="Times New Roman"/>
          <w:i/>
          <w:szCs w:val="24"/>
        </w:rPr>
      </w:pPr>
      <w:r w:rsidRPr="00CE39C3">
        <w:rPr>
          <w:rFonts w:cs="Times New Roman"/>
          <w:i/>
          <w:szCs w:val="24"/>
        </w:rPr>
        <w:t xml:space="preserve">                                    </w:t>
      </w:r>
      <w:r w:rsidR="007B7AFA" w:rsidRPr="00CE39C3">
        <w:rPr>
          <w:rFonts w:cs="Times New Roman"/>
          <w:i/>
          <w:szCs w:val="24"/>
        </w:rPr>
        <w:t xml:space="preserve">  </w:t>
      </w:r>
      <w:r w:rsidR="001C334B" w:rsidRPr="00CE39C3">
        <w:rPr>
          <w:rFonts w:cs="Times New Roman"/>
          <w:i/>
          <w:szCs w:val="24"/>
        </w:rPr>
        <w:tab/>
      </w:r>
      <w:r w:rsidR="001C334B" w:rsidRPr="00CE39C3">
        <w:rPr>
          <w:rFonts w:cs="Times New Roman"/>
          <w:i/>
          <w:szCs w:val="24"/>
        </w:rPr>
        <w:tab/>
      </w:r>
      <w:r w:rsidR="00CE39C3">
        <w:rPr>
          <w:rFonts w:cs="Times New Roman"/>
          <w:i/>
          <w:szCs w:val="24"/>
        </w:rPr>
        <w:tab/>
      </w:r>
      <w:r w:rsidR="00CE39C3">
        <w:rPr>
          <w:rFonts w:cs="Times New Roman"/>
          <w:i/>
          <w:szCs w:val="24"/>
        </w:rPr>
        <w:tab/>
      </w:r>
      <w:r w:rsidR="00CE39C3">
        <w:rPr>
          <w:rFonts w:cs="Times New Roman"/>
          <w:i/>
          <w:szCs w:val="24"/>
        </w:rPr>
        <w:tab/>
      </w:r>
      <w:r w:rsidR="00CE39C3">
        <w:rPr>
          <w:rFonts w:cs="Times New Roman"/>
          <w:i/>
          <w:szCs w:val="24"/>
        </w:rPr>
        <w:tab/>
      </w:r>
      <w:r w:rsidR="00CE39C3">
        <w:rPr>
          <w:rFonts w:cs="Times New Roman"/>
          <w:i/>
          <w:szCs w:val="24"/>
        </w:rPr>
        <w:tab/>
      </w:r>
      <w:r w:rsidR="00CE39C3">
        <w:rPr>
          <w:rFonts w:cs="Times New Roman"/>
          <w:i/>
          <w:szCs w:val="24"/>
        </w:rPr>
        <w:tab/>
      </w:r>
      <w:r w:rsidR="00816FBE" w:rsidRPr="00CE39C3">
        <w:rPr>
          <w:rFonts w:cs="Times New Roman"/>
          <w:i/>
          <w:szCs w:val="24"/>
        </w:rPr>
        <w:t>fl.6 s.23 d.6</w:t>
      </w:r>
    </w:p>
    <w:p w:rsidR="007B7AFA" w:rsidRPr="00CE39C3" w:rsidRDefault="001C334B" w:rsidP="00CE39C3">
      <w:pPr>
        <w:ind w:left="567" w:right="567" w:firstLine="0"/>
        <w:rPr>
          <w:rFonts w:cs="Times New Roman"/>
          <w:i/>
          <w:szCs w:val="24"/>
          <w:lang w:val="en-US"/>
        </w:rPr>
      </w:pPr>
      <w:r w:rsidRPr="00CE39C3">
        <w:rPr>
          <w:rFonts w:cs="Times New Roman"/>
          <w:i/>
          <w:szCs w:val="24"/>
          <w:lang w:val="en-US"/>
        </w:rPr>
        <w:t>I</w:t>
      </w:r>
      <w:r w:rsidR="00816FBE" w:rsidRPr="00CE39C3">
        <w:rPr>
          <w:rFonts w:cs="Times New Roman"/>
          <w:i/>
          <w:szCs w:val="24"/>
          <w:lang w:val="en-US"/>
        </w:rPr>
        <w:t xml:space="preserve">tem </w:t>
      </w:r>
      <w:proofErr w:type="spellStart"/>
      <w:r w:rsidR="00816FBE" w:rsidRPr="00CE39C3">
        <w:rPr>
          <w:rFonts w:cs="Times New Roman"/>
          <w:i/>
          <w:szCs w:val="24"/>
          <w:lang w:val="en-US"/>
        </w:rPr>
        <w:t>recepit</w:t>
      </w:r>
      <w:proofErr w:type="spellEnd"/>
      <w:r w:rsidR="00816FBE" w:rsidRPr="00CE39C3">
        <w:rPr>
          <w:rFonts w:cs="Times New Roman"/>
          <w:i/>
          <w:szCs w:val="24"/>
          <w:lang w:val="en-US"/>
        </w:rPr>
        <w:t xml:space="preserve"> [</w:t>
      </w:r>
      <w:proofErr w:type="spellStart"/>
      <w:r w:rsidR="00816FBE" w:rsidRPr="00CE39C3">
        <w:rPr>
          <w:rFonts w:cs="Times New Roman"/>
          <w:i/>
          <w:szCs w:val="24"/>
          <w:lang w:val="en-US"/>
        </w:rPr>
        <w:t>dictus</w:t>
      </w:r>
      <w:proofErr w:type="spellEnd"/>
      <w:r w:rsidR="00816FBE" w:rsidRPr="00CE39C3">
        <w:rPr>
          <w:rFonts w:cs="Times New Roman"/>
          <w:i/>
          <w:szCs w:val="24"/>
          <w:lang w:val="en-US"/>
        </w:rPr>
        <w:t xml:space="preserve"> </w:t>
      </w:r>
      <w:proofErr w:type="spellStart"/>
      <w:r w:rsidR="00816FBE" w:rsidRPr="00CE39C3">
        <w:rPr>
          <w:rFonts w:cs="Times New Roman"/>
          <w:i/>
          <w:szCs w:val="24"/>
          <w:lang w:val="en-US"/>
        </w:rPr>
        <w:t>Camerarius</w:t>
      </w:r>
      <w:proofErr w:type="spellEnd"/>
      <w:r w:rsidR="00816FBE" w:rsidRPr="00CE39C3">
        <w:rPr>
          <w:rFonts w:cs="Times New Roman"/>
          <w:i/>
          <w:szCs w:val="24"/>
          <w:lang w:val="en-US"/>
        </w:rPr>
        <w:t xml:space="preserve">] a </w:t>
      </w:r>
      <w:proofErr w:type="spellStart"/>
      <w:r w:rsidR="00816FBE" w:rsidRPr="00CE39C3">
        <w:rPr>
          <w:rFonts w:cs="Times New Roman"/>
          <w:i/>
          <w:szCs w:val="24"/>
          <w:lang w:val="en-US"/>
        </w:rPr>
        <w:t>dicto</w:t>
      </w:r>
      <w:proofErr w:type="spellEnd"/>
      <w:r w:rsidR="00816FBE" w:rsidRPr="00CE39C3">
        <w:rPr>
          <w:rFonts w:cs="Times New Roman"/>
          <w:i/>
          <w:szCs w:val="24"/>
          <w:lang w:val="en-US"/>
        </w:rPr>
        <w:t xml:space="preserve"> Angelo pro </w:t>
      </w:r>
      <w:proofErr w:type="spellStart"/>
      <w:r w:rsidR="00816FBE" w:rsidRPr="00CE39C3">
        <w:rPr>
          <w:rFonts w:cs="Times New Roman"/>
          <w:i/>
          <w:szCs w:val="24"/>
          <w:lang w:val="en-US"/>
        </w:rPr>
        <w:t>dictis</w:t>
      </w:r>
      <w:proofErr w:type="spellEnd"/>
      <w:r w:rsidR="00816FBE" w:rsidRPr="00CE39C3">
        <w:rPr>
          <w:rFonts w:cs="Times New Roman"/>
          <w:i/>
          <w:szCs w:val="24"/>
          <w:lang w:val="en-US"/>
        </w:rPr>
        <w:t xml:space="preserve"> </w:t>
      </w:r>
      <w:proofErr w:type="spellStart"/>
      <w:r w:rsidR="00816FBE" w:rsidRPr="00CE39C3">
        <w:rPr>
          <w:rFonts w:cs="Times New Roman"/>
          <w:i/>
          <w:szCs w:val="24"/>
          <w:lang w:val="en-US"/>
        </w:rPr>
        <w:t>naibis</w:t>
      </w:r>
      <w:proofErr w:type="spellEnd"/>
      <w:r w:rsidR="00816FBE" w:rsidRPr="00CE39C3">
        <w:rPr>
          <w:rFonts w:cs="Times New Roman"/>
          <w:i/>
          <w:szCs w:val="24"/>
          <w:lang w:val="en-US"/>
        </w:rPr>
        <w:t xml:space="preserve"> </w:t>
      </w:r>
      <w:proofErr w:type="spellStart"/>
      <w:r w:rsidR="00816FBE" w:rsidRPr="00CE39C3">
        <w:rPr>
          <w:rFonts w:cs="Times New Roman"/>
          <w:i/>
          <w:szCs w:val="24"/>
          <w:lang w:val="en-US"/>
        </w:rPr>
        <w:t>extimatis</w:t>
      </w:r>
      <w:proofErr w:type="spellEnd"/>
      <w:r w:rsidR="00816FBE" w:rsidRPr="00CE39C3">
        <w:rPr>
          <w:rFonts w:cs="Times New Roman"/>
          <w:i/>
          <w:szCs w:val="24"/>
          <w:lang w:val="en-US"/>
        </w:rPr>
        <w:t xml:space="preserve"> fl. XIII</w:t>
      </w:r>
      <w:r w:rsidR="007B7AFA" w:rsidRPr="00CE39C3">
        <w:rPr>
          <w:rFonts w:cs="Times New Roman"/>
          <w:i/>
          <w:szCs w:val="24"/>
          <w:lang w:val="en-US"/>
        </w:rPr>
        <w:t xml:space="preserve"> s. 40</w:t>
      </w:r>
    </w:p>
    <w:p w:rsidR="001C334B" w:rsidRDefault="007B7AFA" w:rsidP="00CE39C3">
      <w:pPr>
        <w:ind w:left="567" w:right="567" w:firstLine="0"/>
        <w:rPr>
          <w:rFonts w:cs="Times New Roman"/>
          <w:szCs w:val="24"/>
          <w:lang w:val="en-US"/>
        </w:rPr>
      </w:pPr>
      <w:r w:rsidRPr="00CE39C3">
        <w:rPr>
          <w:rFonts w:cs="Times New Roman"/>
          <w:i/>
          <w:szCs w:val="24"/>
          <w:lang w:val="en-US"/>
        </w:rPr>
        <w:t xml:space="preserve">Summa </w:t>
      </w:r>
      <w:proofErr w:type="spellStart"/>
      <w:r w:rsidRPr="00CE39C3">
        <w:rPr>
          <w:rFonts w:cs="Times New Roman"/>
          <w:i/>
          <w:szCs w:val="24"/>
          <w:lang w:val="en-US"/>
        </w:rPr>
        <w:t>huius</w:t>
      </w:r>
      <w:proofErr w:type="spellEnd"/>
      <w:r w:rsidRPr="00CE39C3">
        <w:rPr>
          <w:rFonts w:cs="Times New Roman"/>
          <w:i/>
          <w:szCs w:val="24"/>
          <w:lang w:val="en-US"/>
        </w:rPr>
        <w:t xml:space="preserve"> </w:t>
      </w:r>
      <w:proofErr w:type="spellStart"/>
      <w:r w:rsidRPr="00CE39C3">
        <w:rPr>
          <w:rFonts w:cs="Times New Roman"/>
          <w:i/>
          <w:szCs w:val="24"/>
          <w:lang w:val="en-US"/>
        </w:rPr>
        <w:t>sagectia</w:t>
      </w:r>
      <w:proofErr w:type="spellEnd"/>
      <w:r w:rsidRPr="00CE39C3">
        <w:rPr>
          <w:rFonts w:cs="Times New Roman"/>
          <w:i/>
          <w:szCs w:val="24"/>
          <w:lang w:val="en-US"/>
        </w:rPr>
        <w:t xml:space="preserve"> </w:t>
      </w:r>
      <w:r w:rsidR="001C334B" w:rsidRPr="00CE39C3">
        <w:rPr>
          <w:rFonts w:cs="Times New Roman"/>
          <w:i/>
          <w:szCs w:val="24"/>
          <w:lang w:val="en-US"/>
        </w:rPr>
        <w:tab/>
      </w:r>
      <w:r w:rsidR="001C334B" w:rsidRPr="00CE39C3">
        <w:rPr>
          <w:rFonts w:cs="Times New Roman"/>
          <w:i/>
          <w:szCs w:val="24"/>
          <w:lang w:val="en-US"/>
        </w:rPr>
        <w:tab/>
      </w:r>
      <w:r w:rsidR="001C334B" w:rsidRPr="00CE39C3">
        <w:rPr>
          <w:rFonts w:cs="Times New Roman"/>
          <w:i/>
          <w:szCs w:val="24"/>
          <w:lang w:val="en-US"/>
        </w:rPr>
        <w:tab/>
      </w:r>
      <w:r w:rsidR="001C334B" w:rsidRPr="00CE39C3">
        <w:rPr>
          <w:rFonts w:cs="Times New Roman"/>
          <w:i/>
          <w:szCs w:val="24"/>
          <w:lang w:val="en-US"/>
        </w:rPr>
        <w:tab/>
      </w:r>
      <w:r w:rsidR="001C334B" w:rsidRPr="00CE39C3">
        <w:rPr>
          <w:rFonts w:cs="Times New Roman"/>
          <w:i/>
          <w:szCs w:val="24"/>
          <w:lang w:val="en-US"/>
        </w:rPr>
        <w:tab/>
      </w:r>
      <w:r w:rsidR="001C334B" w:rsidRPr="00CE39C3">
        <w:rPr>
          <w:rFonts w:cs="Times New Roman"/>
          <w:i/>
          <w:szCs w:val="24"/>
          <w:lang w:val="en-US"/>
        </w:rPr>
        <w:tab/>
      </w:r>
      <w:r w:rsidR="001C334B" w:rsidRPr="00CE39C3">
        <w:rPr>
          <w:rFonts w:cs="Times New Roman"/>
          <w:i/>
          <w:szCs w:val="24"/>
          <w:lang w:val="en-US"/>
        </w:rPr>
        <w:tab/>
      </w:r>
      <w:r w:rsidR="001C334B" w:rsidRPr="00CE39C3">
        <w:rPr>
          <w:rFonts w:cs="Times New Roman"/>
          <w:i/>
          <w:szCs w:val="24"/>
          <w:lang w:val="en-US"/>
        </w:rPr>
        <w:tab/>
      </w:r>
      <w:r w:rsidRPr="00CE39C3">
        <w:rPr>
          <w:rFonts w:cs="Times New Roman"/>
          <w:i/>
          <w:szCs w:val="24"/>
          <w:lang w:val="en-US"/>
        </w:rPr>
        <w:t>fl.163 s.4 d.3</w:t>
      </w:r>
      <w:r w:rsidRPr="00CE39C3">
        <w:rPr>
          <w:rFonts w:cs="Times New Roman"/>
          <w:i/>
          <w:szCs w:val="24"/>
          <w:lang w:val="en-US"/>
        </w:rPr>
        <w:tab/>
      </w:r>
      <w:r w:rsidRPr="001C334B">
        <w:rPr>
          <w:rFonts w:cs="Times New Roman"/>
          <w:szCs w:val="24"/>
          <w:lang w:val="en-US"/>
        </w:rPr>
        <w:tab/>
      </w:r>
      <w:r w:rsidRPr="001C334B">
        <w:rPr>
          <w:rFonts w:cs="Times New Roman"/>
          <w:szCs w:val="24"/>
          <w:lang w:val="en-US"/>
        </w:rPr>
        <w:tab/>
      </w:r>
    </w:p>
    <w:p w:rsidR="000E41A4" w:rsidRPr="001C334B" w:rsidRDefault="00613393" w:rsidP="001C334B">
      <w:pPr>
        <w:pStyle w:val="Heading2"/>
      </w:pPr>
      <w:r>
        <w:t xml:space="preserve">2 </w:t>
      </w:r>
      <w:r>
        <w:rPr>
          <w:rFonts w:cs="Times New Roman"/>
        </w:rPr>
        <w:t>−</w:t>
      </w:r>
      <w:r>
        <w:t xml:space="preserve"> Document of</w:t>
      </w:r>
      <w:r w:rsidR="000E41A4" w:rsidRPr="001C334B">
        <w:t xml:space="preserve"> the second shipment discussed in this note</w:t>
      </w:r>
    </w:p>
    <w:p w:rsidR="00AC6DDF" w:rsidRPr="001C334B" w:rsidRDefault="00AC6DDF" w:rsidP="001C334B">
      <w:pPr>
        <w:ind w:left="284" w:hanging="284"/>
        <w:rPr>
          <w:rFonts w:cs="Times New Roman"/>
          <w:szCs w:val="24"/>
        </w:rPr>
      </w:pPr>
    </w:p>
    <w:p w:rsidR="00AC6DDF" w:rsidRPr="00CE39C3" w:rsidRDefault="00AC6DDF" w:rsidP="00CE39C3">
      <w:pPr>
        <w:ind w:left="851" w:right="567" w:hanging="284"/>
        <w:rPr>
          <w:rFonts w:cs="Times New Roman"/>
          <w:i/>
          <w:szCs w:val="24"/>
          <w:lang w:val="it-IT"/>
        </w:rPr>
      </w:pPr>
      <w:r w:rsidRPr="00CE39C3">
        <w:rPr>
          <w:rFonts w:cs="Times New Roman"/>
          <w:i/>
          <w:szCs w:val="24"/>
          <w:lang w:val="it-IT"/>
        </w:rPr>
        <w:t>Indictione</w:t>
      </w:r>
      <w:r w:rsidR="00E72E41" w:rsidRPr="00CE39C3">
        <w:rPr>
          <w:rFonts w:cs="Times New Roman"/>
          <w:i/>
          <w:szCs w:val="24"/>
          <w:lang w:val="it-IT"/>
        </w:rPr>
        <w:t xml:space="preserve"> .VI. mensis iunii die .XXV.</w:t>
      </w:r>
    </w:p>
    <w:p w:rsidR="00E72E41" w:rsidRPr="00CE39C3" w:rsidRDefault="00E72E41" w:rsidP="00CE39C3">
      <w:pPr>
        <w:ind w:left="851" w:right="567" w:hanging="284"/>
        <w:rPr>
          <w:rFonts w:cs="Times New Roman"/>
          <w:i/>
          <w:szCs w:val="24"/>
          <w:lang w:val="it-IT"/>
        </w:rPr>
      </w:pPr>
      <w:r w:rsidRPr="00CE39C3">
        <w:rPr>
          <w:rFonts w:cs="Times New Roman"/>
          <w:i/>
          <w:szCs w:val="24"/>
          <w:lang w:val="it-IT"/>
        </w:rPr>
        <w:t>Iulianius Bulgaminis de Gayeto portavit in sagectia Laurentii Alterii et Luce Nannoli:</w:t>
      </w:r>
    </w:p>
    <w:p w:rsidR="00E72E41" w:rsidRPr="00CE39C3" w:rsidRDefault="00E72E41" w:rsidP="00CE39C3">
      <w:pPr>
        <w:ind w:left="851" w:right="567" w:hanging="284"/>
        <w:rPr>
          <w:rFonts w:cs="Times New Roman"/>
          <w:i/>
          <w:szCs w:val="24"/>
          <w:lang w:val="it-IT"/>
        </w:rPr>
      </w:pPr>
      <w:r w:rsidRPr="00CE39C3">
        <w:rPr>
          <w:rFonts w:cs="Times New Roman"/>
          <w:i/>
          <w:szCs w:val="24"/>
          <w:lang w:val="it-IT"/>
        </w:rPr>
        <w:t>.XXVIII vegetes, .VIII. caratellos frayani Laurentio Alterii;</w:t>
      </w:r>
    </w:p>
    <w:p w:rsidR="00E72E41" w:rsidRPr="00CE39C3" w:rsidRDefault="00E72E41" w:rsidP="00CE39C3">
      <w:pPr>
        <w:ind w:left="851" w:right="567" w:hanging="284"/>
        <w:rPr>
          <w:rFonts w:cs="Times New Roman"/>
          <w:i/>
          <w:szCs w:val="24"/>
          <w:lang w:val="en-US"/>
        </w:rPr>
      </w:pPr>
      <w:r w:rsidRPr="00CE39C3">
        <w:rPr>
          <w:rFonts w:cs="Times New Roman"/>
          <w:i/>
          <w:szCs w:val="24"/>
          <w:lang w:val="it-IT"/>
        </w:rPr>
        <w:t xml:space="preserve">.IIII. vegetes latini, unum mazapane sigillatum domino cardinali de Aquilea. </w:t>
      </w:r>
      <w:proofErr w:type="spellStart"/>
      <w:r w:rsidRPr="00CE39C3">
        <w:rPr>
          <w:rFonts w:cs="Times New Roman"/>
          <w:i/>
          <w:szCs w:val="24"/>
          <w:lang w:val="en-US"/>
        </w:rPr>
        <w:t>Transiverunt</w:t>
      </w:r>
      <w:proofErr w:type="spellEnd"/>
      <w:r w:rsidRPr="00CE39C3">
        <w:rPr>
          <w:rFonts w:cs="Times New Roman"/>
          <w:i/>
          <w:szCs w:val="24"/>
          <w:lang w:val="en-US"/>
        </w:rPr>
        <w:t xml:space="preserve"> per </w:t>
      </w:r>
      <w:proofErr w:type="spellStart"/>
      <w:r w:rsidRPr="00CE39C3">
        <w:rPr>
          <w:rFonts w:cs="Times New Roman"/>
          <w:i/>
          <w:szCs w:val="24"/>
          <w:lang w:val="en-US"/>
        </w:rPr>
        <w:t>bullectam</w:t>
      </w:r>
      <w:proofErr w:type="spellEnd"/>
      <w:r w:rsidRPr="00CE39C3">
        <w:rPr>
          <w:rFonts w:cs="Times New Roman"/>
          <w:i/>
          <w:szCs w:val="24"/>
          <w:lang w:val="en-US"/>
        </w:rPr>
        <w:t>;</w:t>
      </w:r>
    </w:p>
    <w:p w:rsidR="00E72E41" w:rsidRPr="00CE39C3" w:rsidRDefault="00E72E41" w:rsidP="00CE39C3">
      <w:pPr>
        <w:ind w:left="851" w:right="567" w:hanging="284"/>
        <w:rPr>
          <w:rFonts w:cs="Times New Roman"/>
          <w:i/>
          <w:szCs w:val="24"/>
          <w:lang w:val="en-US"/>
        </w:rPr>
      </w:pPr>
      <w:r w:rsidRPr="00CE39C3">
        <w:rPr>
          <w:rFonts w:cs="Times New Roman"/>
          <w:i/>
          <w:szCs w:val="24"/>
          <w:lang w:val="en-US"/>
        </w:rPr>
        <w:t xml:space="preserve">centum </w:t>
      </w:r>
      <w:proofErr w:type="spellStart"/>
      <w:r w:rsidRPr="00CE39C3">
        <w:rPr>
          <w:rFonts w:cs="Times New Roman"/>
          <w:i/>
          <w:szCs w:val="24"/>
          <w:lang w:val="en-US"/>
        </w:rPr>
        <w:t>palas</w:t>
      </w:r>
      <w:proofErr w:type="spellEnd"/>
      <w:r w:rsidRPr="00CE39C3">
        <w:rPr>
          <w:rFonts w:cs="Times New Roman"/>
          <w:i/>
          <w:szCs w:val="24"/>
          <w:lang w:val="en-US"/>
        </w:rPr>
        <w:t xml:space="preserve"> </w:t>
      </w:r>
      <w:proofErr w:type="spellStart"/>
      <w:r w:rsidRPr="00CE39C3">
        <w:rPr>
          <w:rFonts w:cs="Times New Roman"/>
          <w:i/>
          <w:szCs w:val="24"/>
          <w:lang w:val="en-US"/>
        </w:rPr>
        <w:t>ligneas</w:t>
      </w:r>
      <w:proofErr w:type="spellEnd"/>
      <w:r w:rsidRPr="00CE39C3">
        <w:rPr>
          <w:rFonts w:cs="Times New Roman"/>
          <w:i/>
          <w:szCs w:val="24"/>
          <w:lang w:val="en-US"/>
        </w:rPr>
        <w:t xml:space="preserve">, .XL: </w:t>
      </w:r>
      <w:proofErr w:type="spellStart"/>
      <w:r w:rsidRPr="00CE39C3">
        <w:rPr>
          <w:rFonts w:cs="Times New Roman"/>
          <w:i/>
          <w:szCs w:val="24"/>
          <w:lang w:val="en-US"/>
        </w:rPr>
        <w:t>corbellas</w:t>
      </w:r>
      <w:proofErr w:type="spellEnd"/>
      <w:r w:rsidRPr="00CE39C3">
        <w:rPr>
          <w:rFonts w:cs="Times New Roman"/>
          <w:i/>
          <w:szCs w:val="24"/>
          <w:lang w:val="en-US"/>
        </w:rPr>
        <w:t xml:space="preserve"> </w:t>
      </w:r>
      <w:proofErr w:type="spellStart"/>
      <w:r w:rsidRPr="00CE39C3">
        <w:rPr>
          <w:rFonts w:cs="Times New Roman"/>
          <w:i/>
          <w:szCs w:val="24"/>
          <w:lang w:val="en-US"/>
        </w:rPr>
        <w:t>Pectro</w:t>
      </w:r>
      <w:proofErr w:type="spellEnd"/>
      <w:r w:rsidRPr="00CE39C3">
        <w:rPr>
          <w:rFonts w:cs="Times New Roman"/>
          <w:i/>
          <w:szCs w:val="24"/>
          <w:lang w:val="en-US"/>
        </w:rPr>
        <w:t xml:space="preserve"> de </w:t>
      </w:r>
      <w:proofErr w:type="spellStart"/>
      <w:r w:rsidRPr="00CE39C3">
        <w:rPr>
          <w:rFonts w:cs="Times New Roman"/>
          <w:i/>
          <w:szCs w:val="24"/>
          <w:lang w:val="en-US"/>
        </w:rPr>
        <w:t>Neapoli</w:t>
      </w:r>
      <w:r w:rsidR="00AA4BD3" w:rsidRPr="00CE39C3">
        <w:rPr>
          <w:rFonts w:cs="Times New Roman"/>
          <w:i/>
          <w:szCs w:val="24"/>
          <w:lang w:val="en-US"/>
        </w:rPr>
        <w:t>m</w:t>
      </w:r>
      <w:proofErr w:type="spellEnd"/>
      <w:r w:rsidRPr="00CE39C3">
        <w:rPr>
          <w:rFonts w:cs="Times New Roman"/>
          <w:i/>
          <w:szCs w:val="24"/>
          <w:lang w:val="en-US"/>
        </w:rPr>
        <w:t>;</w:t>
      </w:r>
    </w:p>
    <w:p w:rsidR="00AA4BD3" w:rsidRPr="00CE39C3" w:rsidRDefault="00AA4BD3" w:rsidP="00CE39C3">
      <w:pPr>
        <w:ind w:left="851" w:right="567" w:hanging="284"/>
        <w:rPr>
          <w:rFonts w:cs="Times New Roman"/>
          <w:i/>
          <w:szCs w:val="24"/>
          <w:lang w:val="it-IT"/>
        </w:rPr>
      </w:pPr>
      <w:r w:rsidRPr="00CE39C3">
        <w:rPr>
          <w:rFonts w:cs="Times New Roman"/>
          <w:i/>
          <w:szCs w:val="24"/>
          <w:lang w:val="it-IT"/>
        </w:rPr>
        <w:t>.VIII. fascios de corame, unum scrignum plenume de naybi Angelo Sabatino;</w:t>
      </w:r>
    </w:p>
    <w:p w:rsidR="00AA4BD3" w:rsidRPr="00CE39C3" w:rsidRDefault="00AA4BD3" w:rsidP="00CE39C3">
      <w:pPr>
        <w:ind w:left="851" w:right="567" w:hanging="284"/>
        <w:rPr>
          <w:rFonts w:cs="Times New Roman"/>
          <w:i/>
          <w:szCs w:val="24"/>
          <w:lang w:val="it-IT"/>
        </w:rPr>
      </w:pPr>
      <w:r w:rsidRPr="00CE39C3">
        <w:rPr>
          <w:rFonts w:cs="Times New Roman"/>
          <w:i/>
          <w:szCs w:val="24"/>
          <w:lang w:val="it-IT"/>
        </w:rPr>
        <w:t>unam iarram vacuam Meo tabernario;</w:t>
      </w:r>
    </w:p>
    <w:p w:rsidR="00AA4BD3" w:rsidRPr="00CE39C3" w:rsidRDefault="00AA4BD3" w:rsidP="00CE39C3">
      <w:pPr>
        <w:ind w:left="851" w:right="567" w:hanging="284"/>
        <w:rPr>
          <w:rFonts w:cs="Times New Roman"/>
          <w:i/>
          <w:szCs w:val="24"/>
          <w:lang w:val="it-IT"/>
        </w:rPr>
      </w:pPr>
      <w:r w:rsidRPr="00CE39C3">
        <w:rPr>
          <w:rFonts w:cs="Times New Roman"/>
          <w:i/>
          <w:szCs w:val="24"/>
          <w:lang w:val="it-IT"/>
        </w:rPr>
        <w:t>.VI. coria pilosa Luce Nannoli;</w:t>
      </w:r>
    </w:p>
    <w:p w:rsidR="00AA4BD3" w:rsidRPr="00CE39C3" w:rsidRDefault="00AA4BD3" w:rsidP="00CE39C3">
      <w:pPr>
        <w:ind w:left="851" w:right="567" w:hanging="284"/>
        <w:rPr>
          <w:rFonts w:cs="Times New Roman"/>
          <w:i/>
          <w:szCs w:val="24"/>
          <w:lang w:val="it-IT"/>
        </w:rPr>
      </w:pPr>
      <w:r w:rsidRPr="00CE39C3">
        <w:rPr>
          <w:rFonts w:cs="Times New Roman"/>
          <w:i/>
          <w:szCs w:val="24"/>
          <w:lang w:val="it-IT"/>
        </w:rPr>
        <w:t>unam cistellam de pignoli, duos ballones de acci</w:t>
      </w:r>
      <w:r w:rsidR="00B80A83" w:rsidRPr="00CE39C3">
        <w:rPr>
          <w:rFonts w:cs="Times New Roman"/>
          <w:i/>
          <w:szCs w:val="24"/>
          <w:lang w:val="it-IT"/>
        </w:rPr>
        <w:t>a</w:t>
      </w:r>
      <w:r w:rsidRPr="00CE39C3">
        <w:rPr>
          <w:rFonts w:cs="Times New Roman"/>
          <w:i/>
          <w:szCs w:val="24"/>
          <w:lang w:val="it-IT"/>
        </w:rPr>
        <w:t>ro, melangolos, unam sportam de sellecole, .XVIII. cannas de fustaine, .VI. dozinas plactellorum de Maiorica marinariorum.</w:t>
      </w:r>
    </w:p>
    <w:p w:rsidR="00AA4BD3" w:rsidRPr="00CE39C3" w:rsidRDefault="00AA4BD3" w:rsidP="00CE39C3">
      <w:pPr>
        <w:ind w:left="851" w:right="567" w:hanging="284"/>
        <w:rPr>
          <w:rFonts w:cs="Times New Roman"/>
          <w:i/>
          <w:szCs w:val="24"/>
          <w:lang w:val="it-IT"/>
        </w:rPr>
      </w:pPr>
    </w:p>
    <w:p w:rsidR="00AA4BD3" w:rsidRPr="00CE39C3" w:rsidRDefault="00AA4BD3" w:rsidP="00CE39C3">
      <w:pPr>
        <w:ind w:left="851" w:right="567" w:hanging="284"/>
        <w:rPr>
          <w:rFonts w:cs="Times New Roman"/>
          <w:i/>
          <w:szCs w:val="24"/>
        </w:rPr>
      </w:pPr>
      <w:r w:rsidRPr="00CE39C3">
        <w:rPr>
          <w:rFonts w:cs="Times New Roman"/>
          <w:i/>
          <w:szCs w:val="24"/>
          <w:lang w:val="it-IT"/>
        </w:rPr>
        <w:t xml:space="preserve">(…) Item recepit [dictus Camerarius] a dicto Angelo pro dictis .VIII. fascis de corame extimatis fl. </w:t>
      </w:r>
      <w:r w:rsidRPr="00CE39C3">
        <w:rPr>
          <w:rFonts w:cs="Times New Roman"/>
          <w:i/>
          <w:szCs w:val="24"/>
        </w:rPr>
        <w:t xml:space="preserve">CX pro </w:t>
      </w:r>
      <w:proofErr w:type="spellStart"/>
      <w:r w:rsidRPr="00CE39C3">
        <w:rPr>
          <w:rFonts w:cs="Times New Roman"/>
          <w:i/>
          <w:szCs w:val="24"/>
        </w:rPr>
        <w:t>iure</w:t>
      </w:r>
      <w:proofErr w:type="spellEnd"/>
      <w:r w:rsidRPr="00CE39C3">
        <w:rPr>
          <w:rFonts w:cs="Times New Roman"/>
          <w:i/>
          <w:szCs w:val="24"/>
        </w:rPr>
        <w:t xml:space="preserve"> </w:t>
      </w:r>
      <w:proofErr w:type="spellStart"/>
      <w:r w:rsidRPr="00CE39C3">
        <w:rPr>
          <w:rFonts w:cs="Times New Roman"/>
          <w:i/>
          <w:szCs w:val="24"/>
        </w:rPr>
        <w:t>dohane</w:t>
      </w:r>
      <w:proofErr w:type="spellEnd"/>
      <w:r w:rsidRPr="00CE39C3">
        <w:rPr>
          <w:rFonts w:cs="Times New Roman"/>
          <w:i/>
          <w:szCs w:val="24"/>
        </w:rPr>
        <w:tab/>
      </w:r>
      <w:r w:rsidR="001C334B" w:rsidRPr="00CE39C3">
        <w:rPr>
          <w:rFonts w:cs="Times New Roman"/>
          <w:i/>
          <w:szCs w:val="24"/>
        </w:rPr>
        <w:tab/>
      </w:r>
      <w:r w:rsidR="001C334B" w:rsidRPr="00CE39C3">
        <w:rPr>
          <w:rFonts w:cs="Times New Roman"/>
          <w:i/>
          <w:szCs w:val="24"/>
        </w:rPr>
        <w:tab/>
      </w:r>
      <w:r w:rsidR="001C334B" w:rsidRPr="00CE39C3">
        <w:rPr>
          <w:rFonts w:cs="Times New Roman"/>
          <w:i/>
          <w:szCs w:val="24"/>
        </w:rPr>
        <w:tab/>
      </w:r>
      <w:r w:rsidR="001C334B" w:rsidRPr="00CE39C3">
        <w:rPr>
          <w:rFonts w:cs="Times New Roman"/>
          <w:i/>
          <w:szCs w:val="24"/>
        </w:rPr>
        <w:tab/>
      </w:r>
      <w:r w:rsidR="001C334B" w:rsidRPr="00CE39C3">
        <w:rPr>
          <w:rFonts w:cs="Times New Roman"/>
          <w:i/>
          <w:szCs w:val="24"/>
        </w:rPr>
        <w:tab/>
      </w:r>
      <w:r w:rsidR="001C334B" w:rsidRPr="00CE39C3">
        <w:rPr>
          <w:rFonts w:cs="Times New Roman"/>
          <w:i/>
          <w:szCs w:val="24"/>
        </w:rPr>
        <w:tab/>
      </w:r>
      <w:r w:rsidR="001C334B" w:rsidRPr="00CE39C3">
        <w:rPr>
          <w:rFonts w:cs="Times New Roman"/>
          <w:i/>
          <w:szCs w:val="24"/>
        </w:rPr>
        <w:tab/>
      </w:r>
      <w:r w:rsidR="00CE39C3" w:rsidRPr="00CE39C3">
        <w:rPr>
          <w:rFonts w:cs="Times New Roman"/>
          <w:i/>
          <w:szCs w:val="24"/>
        </w:rPr>
        <w:tab/>
      </w:r>
      <w:r w:rsidR="00CE39C3" w:rsidRPr="00CE39C3">
        <w:rPr>
          <w:rFonts w:cs="Times New Roman"/>
          <w:i/>
          <w:szCs w:val="24"/>
        </w:rPr>
        <w:tab/>
      </w:r>
      <w:r w:rsidR="00CE39C3">
        <w:rPr>
          <w:rFonts w:cs="Times New Roman"/>
          <w:i/>
          <w:szCs w:val="24"/>
        </w:rPr>
        <w:tab/>
      </w:r>
      <w:r w:rsidR="00CE39C3">
        <w:rPr>
          <w:rFonts w:cs="Times New Roman"/>
          <w:i/>
          <w:szCs w:val="24"/>
        </w:rPr>
        <w:tab/>
      </w:r>
      <w:r w:rsidR="00CE39C3">
        <w:rPr>
          <w:rFonts w:cs="Times New Roman"/>
          <w:i/>
          <w:szCs w:val="24"/>
        </w:rPr>
        <w:tab/>
      </w:r>
      <w:r w:rsidR="00CE39C3">
        <w:rPr>
          <w:rFonts w:cs="Times New Roman"/>
          <w:i/>
          <w:szCs w:val="24"/>
        </w:rPr>
        <w:tab/>
      </w:r>
      <w:r w:rsidR="00CE39C3">
        <w:rPr>
          <w:rFonts w:cs="Times New Roman"/>
          <w:i/>
          <w:szCs w:val="24"/>
        </w:rPr>
        <w:tab/>
      </w:r>
      <w:r w:rsidR="00CE39C3">
        <w:rPr>
          <w:rFonts w:cs="Times New Roman"/>
          <w:i/>
          <w:szCs w:val="24"/>
        </w:rPr>
        <w:tab/>
      </w:r>
      <w:r w:rsidR="00CE39C3">
        <w:rPr>
          <w:rFonts w:cs="Times New Roman"/>
          <w:i/>
          <w:szCs w:val="24"/>
        </w:rPr>
        <w:tab/>
      </w:r>
      <w:r w:rsidRPr="00CE39C3">
        <w:rPr>
          <w:rFonts w:cs="Times New Roman"/>
          <w:i/>
          <w:szCs w:val="24"/>
        </w:rPr>
        <w:t>fl.7 s.6 d.6</w:t>
      </w:r>
    </w:p>
    <w:p w:rsidR="000E41A4" w:rsidRPr="00CE39C3" w:rsidRDefault="000E41A4" w:rsidP="00CE39C3">
      <w:pPr>
        <w:ind w:left="851" w:right="567" w:hanging="284"/>
        <w:rPr>
          <w:rFonts w:cs="Times New Roman"/>
          <w:i/>
          <w:szCs w:val="24"/>
          <w:lang w:val="en-US"/>
        </w:rPr>
      </w:pPr>
      <w:r w:rsidRPr="00CE39C3">
        <w:rPr>
          <w:rFonts w:cs="Times New Roman"/>
          <w:i/>
          <w:szCs w:val="24"/>
          <w:lang w:val="en-US"/>
        </w:rPr>
        <w:t>(…)</w:t>
      </w:r>
      <w:r w:rsidRPr="00CE39C3">
        <w:rPr>
          <w:rFonts w:cs="Times New Roman"/>
          <w:i/>
          <w:szCs w:val="24"/>
          <w:lang w:val="en-US"/>
        </w:rPr>
        <w:tab/>
      </w:r>
    </w:p>
    <w:p w:rsidR="00CE39C3" w:rsidRDefault="00AA4BD3" w:rsidP="00CE39C3">
      <w:pPr>
        <w:ind w:left="851" w:right="567" w:hanging="284"/>
        <w:rPr>
          <w:rFonts w:cs="Times New Roman"/>
          <w:i/>
          <w:szCs w:val="24"/>
          <w:lang w:val="en-US"/>
        </w:rPr>
      </w:pPr>
      <w:r w:rsidRPr="00CE39C3">
        <w:rPr>
          <w:rFonts w:cs="Times New Roman"/>
          <w:i/>
          <w:szCs w:val="24"/>
          <w:lang w:val="en-US"/>
        </w:rPr>
        <w:t xml:space="preserve">Item </w:t>
      </w:r>
      <w:proofErr w:type="spellStart"/>
      <w:r w:rsidRPr="00CE39C3">
        <w:rPr>
          <w:rFonts w:cs="Times New Roman"/>
          <w:i/>
          <w:szCs w:val="24"/>
          <w:lang w:val="en-US"/>
        </w:rPr>
        <w:t>recepit</w:t>
      </w:r>
      <w:proofErr w:type="spellEnd"/>
      <w:r w:rsidRPr="00CE39C3">
        <w:rPr>
          <w:rFonts w:cs="Times New Roman"/>
          <w:i/>
          <w:szCs w:val="24"/>
          <w:lang w:val="en-US"/>
        </w:rPr>
        <w:t xml:space="preserve"> [</w:t>
      </w:r>
      <w:proofErr w:type="spellStart"/>
      <w:r w:rsidRPr="00CE39C3">
        <w:rPr>
          <w:rFonts w:cs="Times New Roman"/>
          <w:i/>
          <w:szCs w:val="24"/>
          <w:lang w:val="en-US"/>
        </w:rPr>
        <w:t>dictus</w:t>
      </w:r>
      <w:proofErr w:type="spellEnd"/>
      <w:r w:rsidRPr="00CE39C3">
        <w:rPr>
          <w:rFonts w:cs="Times New Roman"/>
          <w:i/>
          <w:szCs w:val="24"/>
          <w:lang w:val="en-US"/>
        </w:rPr>
        <w:t xml:space="preserve"> </w:t>
      </w:r>
      <w:proofErr w:type="spellStart"/>
      <w:r w:rsidRPr="00CE39C3">
        <w:rPr>
          <w:rFonts w:cs="Times New Roman"/>
          <w:i/>
          <w:szCs w:val="24"/>
          <w:lang w:val="en-US"/>
        </w:rPr>
        <w:t>Camerarius</w:t>
      </w:r>
      <w:proofErr w:type="spellEnd"/>
      <w:r w:rsidRPr="00CE39C3">
        <w:rPr>
          <w:rFonts w:cs="Times New Roman"/>
          <w:i/>
          <w:szCs w:val="24"/>
          <w:lang w:val="en-US"/>
        </w:rPr>
        <w:t xml:space="preserve">] a </w:t>
      </w:r>
      <w:proofErr w:type="spellStart"/>
      <w:r w:rsidRPr="00CE39C3">
        <w:rPr>
          <w:rFonts w:cs="Times New Roman"/>
          <w:i/>
          <w:szCs w:val="24"/>
          <w:lang w:val="en-US"/>
        </w:rPr>
        <w:t>dicto</w:t>
      </w:r>
      <w:proofErr w:type="spellEnd"/>
      <w:r w:rsidRPr="00CE39C3">
        <w:rPr>
          <w:rFonts w:cs="Times New Roman"/>
          <w:i/>
          <w:szCs w:val="24"/>
          <w:lang w:val="en-US"/>
        </w:rPr>
        <w:t xml:space="preserve"> Angelo pro </w:t>
      </w:r>
      <w:proofErr w:type="spellStart"/>
      <w:r w:rsidRPr="00CE39C3">
        <w:rPr>
          <w:rFonts w:cs="Times New Roman"/>
          <w:i/>
          <w:szCs w:val="24"/>
          <w:lang w:val="en-US"/>
        </w:rPr>
        <w:t>dict</w:t>
      </w:r>
      <w:r w:rsidR="00C12822" w:rsidRPr="00CE39C3">
        <w:rPr>
          <w:rFonts w:cs="Times New Roman"/>
          <w:i/>
          <w:szCs w:val="24"/>
          <w:lang w:val="en-US"/>
        </w:rPr>
        <w:t>is</w:t>
      </w:r>
      <w:proofErr w:type="spellEnd"/>
      <w:r w:rsidR="00C12822" w:rsidRPr="00CE39C3">
        <w:rPr>
          <w:rFonts w:cs="Times New Roman"/>
          <w:i/>
          <w:szCs w:val="24"/>
          <w:lang w:val="en-US"/>
        </w:rPr>
        <w:t xml:space="preserve"> </w:t>
      </w:r>
      <w:proofErr w:type="spellStart"/>
      <w:r w:rsidR="00C12822" w:rsidRPr="00CE39C3">
        <w:rPr>
          <w:rFonts w:cs="Times New Roman"/>
          <w:i/>
          <w:szCs w:val="24"/>
          <w:lang w:val="en-US"/>
        </w:rPr>
        <w:t>naibus</w:t>
      </w:r>
      <w:proofErr w:type="spellEnd"/>
      <w:r w:rsidR="00C12822" w:rsidRPr="00CE39C3">
        <w:rPr>
          <w:rFonts w:cs="Times New Roman"/>
          <w:i/>
          <w:szCs w:val="24"/>
          <w:lang w:val="en-US"/>
        </w:rPr>
        <w:t xml:space="preserve"> </w:t>
      </w:r>
      <w:proofErr w:type="spellStart"/>
      <w:r w:rsidR="00C12822" w:rsidRPr="00CE39C3">
        <w:rPr>
          <w:rFonts w:cs="Times New Roman"/>
          <w:i/>
          <w:szCs w:val="24"/>
          <w:lang w:val="en-US"/>
        </w:rPr>
        <w:t>extimatis</w:t>
      </w:r>
      <w:proofErr w:type="spellEnd"/>
      <w:r w:rsidRPr="00CE39C3">
        <w:rPr>
          <w:rFonts w:cs="Times New Roman"/>
          <w:i/>
          <w:szCs w:val="24"/>
          <w:lang w:val="en-US"/>
        </w:rPr>
        <w:t xml:space="preserve"> </w:t>
      </w:r>
    </w:p>
    <w:p w:rsidR="001C334B" w:rsidRPr="00CE39C3" w:rsidRDefault="00CE39C3" w:rsidP="00CE39C3">
      <w:pPr>
        <w:ind w:left="851" w:right="567" w:hanging="284"/>
        <w:rPr>
          <w:rFonts w:cs="Times New Roman"/>
          <w:i/>
          <w:szCs w:val="24"/>
        </w:rPr>
      </w:pPr>
      <w:r>
        <w:rPr>
          <w:rFonts w:cs="Times New Roman"/>
          <w:i/>
          <w:szCs w:val="24"/>
          <w:lang w:val="en-US"/>
        </w:rPr>
        <w:tab/>
      </w:r>
      <w:r>
        <w:rPr>
          <w:rFonts w:cs="Times New Roman"/>
          <w:i/>
          <w:szCs w:val="24"/>
          <w:lang w:val="en-US"/>
        </w:rPr>
        <w:tab/>
      </w:r>
      <w:r>
        <w:rPr>
          <w:rFonts w:cs="Times New Roman"/>
          <w:i/>
          <w:szCs w:val="24"/>
          <w:lang w:val="en-US"/>
        </w:rPr>
        <w:tab/>
      </w:r>
      <w:r>
        <w:rPr>
          <w:rFonts w:cs="Times New Roman"/>
          <w:i/>
          <w:szCs w:val="24"/>
          <w:lang w:val="en-US"/>
        </w:rPr>
        <w:tab/>
      </w:r>
      <w:r>
        <w:rPr>
          <w:rFonts w:cs="Times New Roman"/>
          <w:i/>
          <w:szCs w:val="24"/>
          <w:lang w:val="en-US"/>
        </w:rPr>
        <w:tab/>
      </w:r>
      <w:r>
        <w:rPr>
          <w:rFonts w:cs="Times New Roman"/>
          <w:i/>
          <w:szCs w:val="24"/>
          <w:lang w:val="en-US"/>
        </w:rPr>
        <w:tab/>
      </w:r>
      <w:r>
        <w:rPr>
          <w:rFonts w:cs="Times New Roman"/>
          <w:i/>
          <w:szCs w:val="24"/>
          <w:lang w:val="en-US"/>
        </w:rPr>
        <w:tab/>
      </w:r>
      <w:r>
        <w:rPr>
          <w:rFonts w:cs="Times New Roman"/>
          <w:i/>
          <w:szCs w:val="24"/>
          <w:lang w:val="en-US"/>
        </w:rPr>
        <w:tab/>
      </w:r>
      <w:r>
        <w:rPr>
          <w:rFonts w:cs="Times New Roman"/>
          <w:i/>
          <w:szCs w:val="24"/>
          <w:lang w:val="en-US"/>
        </w:rPr>
        <w:tab/>
      </w:r>
      <w:r>
        <w:rPr>
          <w:rFonts w:cs="Times New Roman"/>
          <w:i/>
          <w:szCs w:val="24"/>
          <w:lang w:val="en-US"/>
        </w:rPr>
        <w:tab/>
      </w:r>
      <w:r>
        <w:rPr>
          <w:rFonts w:cs="Times New Roman"/>
          <w:i/>
          <w:szCs w:val="24"/>
          <w:lang w:val="en-US"/>
        </w:rPr>
        <w:tab/>
      </w:r>
      <w:r w:rsidR="00AA4BD3" w:rsidRPr="00CE39C3">
        <w:rPr>
          <w:rFonts w:cs="Times New Roman"/>
          <w:i/>
          <w:szCs w:val="24"/>
          <w:lang w:val="en-US"/>
        </w:rPr>
        <w:t xml:space="preserve">fl. </w:t>
      </w:r>
      <w:r w:rsidR="00C12822" w:rsidRPr="00CE39C3">
        <w:rPr>
          <w:rFonts w:cs="Times New Roman"/>
          <w:i/>
          <w:szCs w:val="24"/>
        </w:rPr>
        <w:t>XIII</w:t>
      </w:r>
      <w:r w:rsidR="00AA4BD3" w:rsidRPr="00CE39C3">
        <w:rPr>
          <w:rFonts w:cs="Times New Roman"/>
          <w:i/>
          <w:szCs w:val="24"/>
        </w:rPr>
        <w:t xml:space="preserve"> </w:t>
      </w:r>
      <w:r w:rsidR="001C334B" w:rsidRPr="00CE39C3">
        <w:rPr>
          <w:rFonts w:cs="Times New Roman"/>
          <w:i/>
          <w:szCs w:val="24"/>
        </w:rPr>
        <w:tab/>
      </w:r>
      <w:r w:rsidR="00C12822" w:rsidRPr="00CE39C3">
        <w:rPr>
          <w:rFonts w:cs="Times New Roman"/>
          <w:i/>
          <w:szCs w:val="24"/>
        </w:rPr>
        <w:t>s.40</w:t>
      </w:r>
    </w:p>
    <w:p w:rsidR="00C12822" w:rsidRPr="00CE39C3" w:rsidRDefault="00C12822" w:rsidP="00CE39C3">
      <w:pPr>
        <w:ind w:left="851" w:right="567" w:hanging="284"/>
        <w:rPr>
          <w:rFonts w:cs="Times New Roman"/>
          <w:i/>
          <w:szCs w:val="24"/>
          <w:lang w:val="en-US"/>
        </w:rPr>
      </w:pPr>
      <w:r w:rsidRPr="00CE39C3">
        <w:rPr>
          <w:rFonts w:cs="Times New Roman"/>
          <w:i/>
          <w:szCs w:val="24"/>
          <w:lang w:val="en-US"/>
        </w:rPr>
        <w:t xml:space="preserve">Summa </w:t>
      </w:r>
      <w:proofErr w:type="spellStart"/>
      <w:r w:rsidRPr="00CE39C3">
        <w:rPr>
          <w:rFonts w:cs="Times New Roman"/>
          <w:i/>
          <w:szCs w:val="24"/>
          <w:lang w:val="en-US"/>
        </w:rPr>
        <w:t>huius</w:t>
      </w:r>
      <w:proofErr w:type="spellEnd"/>
      <w:r w:rsidRPr="00CE39C3">
        <w:rPr>
          <w:rFonts w:cs="Times New Roman"/>
          <w:i/>
          <w:szCs w:val="24"/>
          <w:lang w:val="en-US"/>
        </w:rPr>
        <w:t xml:space="preserve"> </w:t>
      </w:r>
      <w:proofErr w:type="spellStart"/>
      <w:r w:rsidRPr="00CE39C3">
        <w:rPr>
          <w:rFonts w:cs="Times New Roman"/>
          <w:i/>
          <w:szCs w:val="24"/>
          <w:lang w:val="en-US"/>
        </w:rPr>
        <w:t>sagectia</w:t>
      </w:r>
      <w:proofErr w:type="spellEnd"/>
      <w:r w:rsidRPr="00CE39C3">
        <w:rPr>
          <w:rFonts w:cs="Times New Roman"/>
          <w:i/>
          <w:szCs w:val="24"/>
          <w:lang w:val="en-US"/>
        </w:rPr>
        <w:t xml:space="preserve"> </w:t>
      </w:r>
      <w:r w:rsidR="001C334B" w:rsidRPr="00CE39C3">
        <w:rPr>
          <w:rFonts w:cs="Times New Roman"/>
          <w:i/>
          <w:szCs w:val="24"/>
          <w:lang w:val="en-US"/>
        </w:rPr>
        <w:tab/>
      </w:r>
      <w:r w:rsidR="001C334B" w:rsidRPr="00CE39C3">
        <w:rPr>
          <w:rFonts w:cs="Times New Roman"/>
          <w:i/>
          <w:szCs w:val="24"/>
          <w:lang w:val="en-US"/>
        </w:rPr>
        <w:tab/>
      </w:r>
      <w:r w:rsidR="001C334B" w:rsidRPr="00CE39C3">
        <w:rPr>
          <w:rFonts w:cs="Times New Roman"/>
          <w:i/>
          <w:szCs w:val="24"/>
          <w:lang w:val="en-US"/>
        </w:rPr>
        <w:tab/>
      </w:r>
      <w:r w:rsidR="001C334B" w:rsidRPr="00CE39C3">
        <w:rPr>
          <w:rFonts w:cs="Times New Roman"/>
          <w:i/>
          <w:szCs w:val="24"/>
          <w:lang w:val="en-US"/>
        </w:rPr>
        <w:tab/>
      </w:r>
      <w:r w:rsidR="001C334B" w:rsidRPr="00CE39C3">
        <w:rPr>
          <w:rFonts w:cs="Times New Roman"/>
          <w:i/>
          <w:szCs w:val="24"/>
          <w:lang w:val="en-US"/>
        </w:rPr>
        <w:tab/>
      </w:r>
      <w:r w:rsidR="001C334B" w:rsidRPr="00CE39C3">
        <w:rPr>
          <w:rFonts w:cs="Times New Roman"/>
          <w:i/>
          <w:szCs w:val="24"/>
          <w:lang w:val="en-US"/>
        </w:rPr>
        <w:tab/>
      </w:r>
      <w:r w:rsidR="001C334B" w:rsidRPr="00CE39C3">
        <w:rPr>
          <w:rFonts w:cs="Times New Roman"/>
          <w:i/>
          <w:szCs w:val="24"/>
          <w:lang w:val="en-US"/>
        </w:rPr>
        <w:tab/>
      </w:r>
      <w:r w:rsidR="001C334B" w:rsidRPr="00CE39C3">
        <w:rPr>
          <w:rFonts w:cs="Times New Roman"/>
          <w:i/>
          <w:szCs w:val="24"/>
          <w:lang w:val="en-US"/>
        </w:rPr>
        <w:tab/>
      </w:r>
      <w:r w:rsidRPr="00CE39C3">
        <w:rPr>
          <w:rFonts w:cs="Times New Roman"/>
          <w:i/>
          <w:szCs w:val="24"/>
          <w:lang w:val="en-US"/>
        </w:rPr>
        <w:t>fl.153 s.9 d.9</w:t>
      </w:r>
    </w:p>
    <w:p w:rsidR="007B7AFA" w:rsidRPr="001C334B" w:rsidRDefault="007B7AFA" w:rsidP="001C334B">
      <w:pPr>
        <w:pStyle w:val="Heading2"/>
        <w:ind w:left="284" w:hanging="284"/>
        <w:rPr>
          <w:rFonts w:cs="Times New Roman"/>
          <w:szCs w:val="24"/>
        </w:rPr>
      </w:pPr>
    </w:p>
    <w:p w:rsidR="00DC090A" w:rsidRPr="00DC090A" w:rsidRDefault="00DC090A" w:rsidP="00DC090A">
      <w:pPr>
        <w:rPr>
          <w:lang w:val="it-IT"/>
        </w:rPr>
      </w:pPr>
    </w:p>
    <w:sectPr w:rsidR="00DC090A" w:rsidRPr="00DC090A" w:rsidSect="0042044B">
      <w:headerReference w:type="default" r:id="rId15"/>
      <w:footerReference w:type="default" r:id="rId16"/>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74" w:rsidRDefault="00E77B74" w:rsidP="00337F2D">
      <w:r>
        <w:separator/>
      </w:r>
    </w:p>
  </w:endnote>
  <w:endnote w:type="continuationSeparator" w:id="0">
    <w:p w:rsidR="00E77B74" w:rsidRDefault="00E77B74" w:rsidP="0033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B2" w:rsidRDefault="00A61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74" w:rsidRDefault="00E77B74" w:rsidP="00337F2D">
      <w:r>
        <w:separator/>
      </w:r>
    </w:p>
  </w:footnote>
  <w:footnote w:type="continuationSeparator" w:id="0">
    <w:p w:rsidR="00E77B74" w:rsidRDefault="00E77B74" w:rsidP="0033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B2" w:rsidRDefault="00A61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4A3"/>
    <w:multiLevelType w:val="hybridMultilevel"/>
    <w:tmpl w:val="3A0A082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07"/>
    <w:rsid w:val="0000547C"/>
    <w:rsid w:val="00011390"/>
    <w:rsid w:val="00016AD5"/>
    <w:rsid w:val="00020D64"/>
    <w:rsid w:val="00023C14"/>
    <w:rsid w:val="00052393"/>
    <w:rsid w:val="00061965"/>
    <w:rsid w:val="000647A6"/>
    <w:rsid w:val="00070390"/>
    <w:rsid w:val="000B3079"/>
    <w:rsid w:val="000C55D8"/>
    <w:rsid w:val="000D22C9"/>
    <w:rsid w:val="000D2755"/>
    <w:rsid w:val="000E41A4"/>
    <w:rsid w:val="000E77CF"/>
    <w:rsid w:val="000F1116"/>
    <w:rsid w:val="000F6952"/>
    <w:rsid w:val="001055BA"/>
    <w:rsid w:val="00134397"/>
    <w:rsid w:val="001535E1"/>
    <w:rsid w:val="00162559"/>
    <w:rsid w:val="0016663A"/>
    <w:rsid w:val="00180B4E"/>
    <w:rsid w:val="001836B7"/>
    <w:rsid w:val="001854BF"/>
    <w:rsid w:val="001864C4"/>
    <w:rsid w:val="00190FD7"/>
    <w:rsid w:val="001A3328"/>
    <w:rsid w:val="001B25D8"/>
    <w:rsid w:val="001C15CB"/>
    <w:rsid w:val="001C334B"/>
    <w:rsid w:val="001D4FF7"/>
    <w:rsid w:val="001D608F"/>
    <w:rsid w:val="001F13D5"/>
    <w:rsid w:val="00203D3C"/>
    <w:rsid w:val="00216B3A"/>
    <w:rsid w:val="00234B9A"/>
    <w:rsid w:val="002415AD"/>
    <w:rsid w:val="002425DE"/>
    <w:rsid w:val="00262B2B"/>
    <w:rsid w:val="00266529"/>
    <w:rsid w:val="00272D9C"/>
    <w:rsid w:val="00274C3C"/>
    <w:rsid w:val="00282263"/>
    <w:rsid w:val="002D33FC"/>
    <w:rsid w:val="002D4B08"/>
    <w:rsid w:val="002D6C87"/>
    <w:rsid w:val="003121A3"/>
    <w:rsid w:val="00323F34"/>
    <w:rsid w:val="00330D32"/>
    <w:rsid w:val="003351F3"/>
    <w:rsid w:val="00337F2D"/>
    <w:rsid w:val="00357609"/>
    <w:rsid w:val="00362148"/>
    <w:rsid w:val="00365711"/>
    <w:rsid w:val="00370A2F"/>
    <w:rsid w:val="003733A2"/>
    <w:rsid w:val="003747D0"/>
    <w:rsid w:val="003857D9"/>
    <w:rsid w:val="00387EB8"/>
    <w:rsid w:val="00394ECC"/>
    <w:rsid w:val="003960F3"/>
    <w:rsid w:val="003B4700"/>
    <w:rsid w:val="003E5E6D"/>
    <w:rsid w:val="003E7A38"/>
    <w:rsid w:val="003F24B6"/>
    <w:rsid w:val="00420321"/>
    <w:rsid w:val="0042044B"/>
    <w:rsid w:val="00431C04"/>
    <w:rsid w:val="004477AB"/>
    <w:rsid w:val="004501BB"/>
    <w:rsid w:val="004501EC"/>
    <w:rsid w:val="00452472"/>
    <w:rsid w:val="004538EF"/>
    <w:rsid w:val="00457ECA"/>
    <w:rsid w:val="004630A7"/>
    <w:rsid w:val="00466DD0"/>
    <w:rsid w:val="00471229"/>
    <w:rsid w:val="00473AA4"/>
    <w:rsid w:val="0049526D"/>
    <w:rsid w:val="00497F58"/>
    <w:rsid w:val="004A7A14"/>
    <w:rsid w:val="004B64DA"/>
    <w:rsid w:val="004C300F"/>
    <w:rsid w:val="00525265"/>
    <w:rsid w:val="00542B6F"/>
    <w:rsid w:val="00583734"/>
    <w:rsid w:val="00584E07"/>
    <w:rsid w:val="005868C4"/>
    <w:rsid w:val="0059453C"/>
    <w:rsid w:val="005A0D52"/>
    <w:rsid w:val="005A2D37"/>
    <w:rsid w:val="005A6DEB"/>
    <w:rsid w:val="005C4657"/>
    <w:rsid w:val="005C4DBC"/>
    <w:rsid w:val="005D13D6"/>
    <w:rsid w:val="005D696D"/>
    <w:rsid w:val="005E5757"/>
    <w:rsid w:val="005F2374"/>
    <w:rsid w:val="005F6BD1"/>
    <w:rsid w:val="006019FE"/>
    <w:rsid w:val="00603A6C"/>
    <w:rsid w:val="00612390"/>
    <w:rsid w:val="00613393"/>
    <w:rsid w:val="0061421C"/>
    <w:rsid w:val="006264BC"/>
    <w:rsid w:val="0063798F"/>
    <w:rsid w:val="00645737"/>
    <w:rsid w:val="00662698"/>
    <w:rsid w:val="00670579"/>
    <w:rsid w:val="0067161F"/>
    <w:rsid w:val="00677B09"/>
    <w:rsid w:val="006D2B53"/>
    <w:rsid w:val="006E1466"/>
    <w:rsid w:val="006F0790"/>
    <w:rsid w:val="006F1E0A"/>
    <w:rsid w:val="0070563F"/>
    <w:rsid w:val="007109F0"/>
    <w:rsid w:val="00746EF8"/>
    <w:rsid w:val="00750A20"/>
    <w:rsid w:val="007557FB"/>
    <w:rsid w:val="00757109"/>
    <w:rsid w:val="00757941"/>
    <w:rsid w:val="0076361E"/>
    <w:rsid w:val="00773CCE"/>
    <w:rsid w:val="007B01A0"/>
    <w:rsid w:val="007B7AFA"/>
    <w:rsid w:val="007D151B"/>
    <w:rsid w:val="00800747"/>
    <w:rsid w:val="00806FBE"/>
    <w:rsid w:val="00813356"/>
    <w:rsid w:val="00816FBE"/>
    <w:rsid w:val="00834DA5"/>
    <w:rsid w:val="00843BFB"/>
    <w:rsid w:val="008448D9"/>
    <w:rsid w:val="00883890"/>
    <w:rsid w:val="008F6479"/>
    <w:rsid w:val="009431CB"/>
    <w:rsid w:val="00946812"/>
    <w:rsid w:val="00960AF6"/>
    <w:rsid w:val="00985674"/>
    <w:rsid w:val="009A0D6A"/>
    <w:rsid w:val="009A137D"/>
    <w:rsid w:val="009A3BF4"/>
    <w:rsid w:val="009A7E23"/>
    <w:rsid w:val="009B4E4D"/>
    <w:rsid w:val="009B7FC5"/>
    <w:rsid w:val="009C4F7B"/>
    <w:rsid w:val="009D0517"/>
    <w:rsid w:val="009D5AB3"/>
    <w:rsid w:val="00A25F66"/>
    <w:rsid w:val="00A616B2"/>
    <w:rsid w:val="00A9113F"/>
    <w:rsid w:val="00A945EB"/>
    <w:rsid w:val="00A95F2F"/>
    <w:rsid w:val="00AA4BD3"/>
    <w:rsid w:val="00AB4CFA"/>
    <w:rsid w:val="00AB4F70"/>
    <w:rsid w:val="00AB6FB2"/>
    <w:rsid w:val="00AC215E"/>
    <w:rsid w:val="00AC4881"/>
    <w:rsid w:val="00AC6DDF"/>
    <w:rsid w:val="00AC7483"/>
    <w:rsid w:val="00AD7D50"/>
    <w:rsid w:val="00AE7F10"/>
    <w:rsid w:val="00AF2BA1"/>
    <w:rsid w:val="00B06E6D"/>
    <w:rsid w:val="00B42C67"/>
    <w:rsid w:val="00B44D8C"/>
    <w:rsid w:val="00B616E3"/>
    <w:rsid w:val="00B65A3B"/>
    <w:rsid w:val="00B767AB"/>
    <w:rsid w:val="00B80A83"/>
    <w:rsid w:val="00B86FDA"/>
    <w:rsid w:val="00B9020A"/>
    <w:rsid w:val="00BD54C6"/>
    <w:rsid w:val="00BE2C73"/>
    <w:rsid w:val="00BF3E4E"/>
    <w:rsid w:val="00BF7590"/>
    <w:rsid w:val="00C03315"/>
    <w:rsid w:val="00C1072B"/>
    <w:rsid w:val="00C12822"/>
    <w:rsid w:val="00C45E4A"/>
    <w:rsid w:val="00C5622C"/>
    <w:rsid w:val="00C56767"/>
    <w:rsid w:val="00C86DF7"/>
    <w:rsid w:val="00C93F43"/>
    <w:rsid w:val="00C94345"/>
    <w:rsid w:val="00CD6D6E"/>
    <w:rsid w:val="00CE15CB"/>
    <w:rsid w:val="00CE39C3"/>
    <w:rsid w:val="00CF7C9D"/>
    <w:rsid w:val="00D03CD9"/>
    <w:rsid w:val="00D156F1"/>
    <w:rsid w:val="00D22802"/>
    <w:rsid w:val="00D52131"/>
    <w:rsid w:val="00D52F3E"/>
    <w:rsid w:val="00D57B04"/>
    <w:rsid w:val="00D65438"/>
    <w:rsid w:val="00D86133"/>
    <w:rsid w:val="00D874C3"/>
    <w:rsid w:val="00DC090A"/>
    <w:rsid w:val="00DC2309"/>
    <w:rsid w:val="00DD3E10"/>
    <w:rsid w:val="00DE160A"/>
    <w:rsid w:val="00DE5DE7"/>
    <w:rsid w:val="00DE7654"/>
    <w:rsid w:val="00E001D0"/>
    <w:rsid w:val="00E06F53"/>
    <w:rsid w:val="00E07692"/>
    <w:rsid w:val="00E102FB"/>
    <w:rsid w:val="00E10610"/>
    <w:rsid w:val="00E14D46"/>
    <w:rsid w:val="00E16B13"/>
    <w:rsid w:val="00E22F29"/>
    <w:rsid w:val="00E32267"/>
    <w:rsid w:val="00E32EAC"/>
    <w:rsid w:val="00E363EF"/>
    <w:rsid w:val="00E4355A"/>
    <w:rsid w:val="00E4486A"/>
    <w:rsid w:val="00E72E41"/>
    <w:rsid w:val="00E74E31"/>
    <w:rsid w:val="00E77B74"/>
    <w:rsid w:val="00E827C4"/>
    <w:rsid w:val="00E91258"/>
    <w:rsid w:val="00E91313"/>
    <w:rsid w:val="00EA7B51"/>
    <w:rsid w:val="00EB1B93"/>
    <w:rsid w:val="00EB3988"/>
    <w:rsid w:val="00EF6B73"/>
    <w:rsid w:val="00F1246E"/>
    <w:rsid w:val="00F16A25"/>
    <w:rsid w:val="00F24E51"/>
    <w:rsid w:val="00F378E9"/>
    <w:rsid w:val="00F47A2B"/>
    <w:rsid w:val="00F5027C"/>
    <w:rsid w:val="00F65CDF"/>
    <w:rsid w:val="00F810F1"/>
    <w:rsid w:val="00F9126A"/>
    <w:rsid w:val="00F93ABF"/>
    <w:rsid w:val="00FC2D23"/>
    <w:rsid w:val="00FC5424"/>
    <w:rsid w:val="00FC6FFC"/>
    <w:rsid w:val="00FD1BBC"/>
    <w:rsid w:val="00FE5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C"/>
    <w:pPr>
      <w:spacing w:after="0" w:line="240" w:lineRule="auto"/>
      <w:ind w:firstLine="284"/>
      <w:jc w:val="both"/>
    </w:pPr>
    <w:rPr>
      <w:rFonts w:ascii="Times New Roman" w:hAnsi="Times New Roman"/>
      <w:sz w:val="24"/>
      <w:lang w:val="en-GB"/>
    </w:rPr>
  </w:style>
  <w:style w:type="paragraph" w:styleId="Heading2">
    <w:name w:val="heading 2"/>
    <w:basedOn w:val="Normal"/>
    <w:next w:val="Normal"/>
    <w:link w:val="Heading2Char"/>
    <w:uiPriority w:val="9"/>
    <w:unhideWhenUsed/>
    <w:qFormat/>
    <w:rsid w:val="002D6C87"/>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E07"/>
    <w:rPr>
      <w:color w:val="0000FF" w:themeColor="hyperlink"/>
      <w:u w:val="single"/>
    </w:rPr>
  </w:style>
  <w:style w:type="paragraph" w:styleId="EndnoteText">
    <w:name w:val="endnote text"/>
    <w:basedOn w:val="Normal"/>
    <w:link w:val="EndnoteTextChar"/>
    <w:uiPriority w:val="99"/>
    <w:semiHidden/>
    <w:unhideWhenUsed/>
    <w:rsid w:val="00337F2D"/>
    <w:rPr>
      <w:sz w:val="20"/>
      <w:szCs w:val="20"/>
    </w:rPr>
  </w:style>
  <w:style w:type="character" w:customStyle="1" w:styleId="EndnoteTextChar">
    <w:name w:val="Endnote Text Char"/>
    <w:basedOn w:val="DefaultParagraphFont"/>
    <w:link w:val="EndnoteText"/>
    <w:uiPriority w:val="99"/>
    <w:semiHidden/>
    <w:rsid w:val="00337F2D"/>
    <w:rPr>
      <w:rFonts w:ascii="Times New Roman" w:hAnsi="Times New Roman"/>
      <w:sz w:val="20"/>
      <w:szCs w:val="20"/>
      <w:lang w:val="en-GB"/>
    </w:rPr>
  </w:style>
  <w:style w:type="character" w:styleId="EndnoteReference">
    <w:name w:val="endnote reference"/>
    <w:basedOn w:val="DefaultParagraphFont"/>
    <w:uiPriority w:val="99"/>
    <w:semiHidden/>
    <w:unhideWhenUsed/>
    <w:rsid w:val="00337F2D"/>
    <w:rPr>
      <w:vertAlign w:val="superscript"/>
    </w:rPr>
  </w:style>
  <w:style w:type="character" w:customStyle="1" w:styleId="Heading2Char">
    <w:name w:val="Heading 2 Char"/>
    <w:basedOn w:val="DefaultParagraphFont"/>
    <w:link w:val="Heading2"/>
    <w:uiPriority w:val="9"/>
    <w:rsid w:val="002D6C87"/>
    <w:rPr>
      <w:rFonts w:ascii="Times New Roman" w:eastAsiaTheme="majorEastAsia" w:hAnsi="Times New Roman" w:cstheme="majorBidi"/>
      <w:b/>
      <w:bCs/>
      <w:color w:val="000000" w:themeColor="text1"/>
      <w:sz w:val="24"/>
      <w:szCs w:val="26"/>
      <w:lang w:val="en-GB"/>
    </w:rPr>
  </w:style>
  <w:style w:type="paragraph" w:styleId="Header">
    <w:name w:val="header"/>
    <w:basedOn w:val="Normal"/>
    <w:link w:val="HeaderChar"/>
    <w:uiPriority w:val="99"/>
    <w:unhideWhenUsed/>
    <w:rsid w:val="009C4F7B"/>
    <w:pPr>
      <w:tabs>
        <w:tab w:val="center" w:pos="4819"/>
        <w:tab w:val="right" w:pos="9638"/>
      </w:tabs>
    </w:pPr>
  </w:style>
  <w:style w:type="character" w:customStyle="1" w:styleId="HeaderChar">
    <w:name w:val="Header Char"/>
    <w:basedOn w:val="DefaultParagraphFont"/>
    <w:link w:val="Header"/>
    <w:uiPriority w:val="99"/>
    <w:rsid w:val="009C4F7B"/>
    <w:rPr>
      <w:rFonts w:ascii="Times New Roman" w:hAnsi="Times New Roman"/>
      <w:sz w:val="24"/>
      <w:lang w:val="en-GB"/>
    </w:rPr>
  </w:style>
  <w:style w:type="paragraph" w:styleId="Footer">
    <w:name w:val="footer"/>
    <w:basedOn w:val="Normal"/>
    <w:link w:val="FooterChar"/>
    <w:uiPriority w:val="99"/>
    <w:semiHidden/>
    <w:unhideWhenUsed/>
    <w:rsid w:val="009C4F7B"/>
    <w:pPr>
      <w:tabs>
        <w:tab w:val="center" w:pos="4819"/>
        <w:tab w:val="right" w:pos="9638"/>
      </w:tabs>
    </w:pPr>
  </w:style>
  <w:style w:type="character" w:customStyle="1" w:styleId="FooterChar">
    <w:name w:val="Footer Char"/>
    <w:basedOn w:val="DefaultParagraphFont"/>
    <w:link w:val="Footer"/>
    <w:uiPriority w:val="99"/>
    <w:semiHidden/>
    <w:rsid w:val="009C4F7B"/>
    <w:rPr>
      <w:rFonts w:ascii="Times New Roman" w:hAnsi="Times New Roman"/>
      <w:sz w:val="24"/>
      <w:lang w:val="en-GB"/>
    </w:rPr>
  </w:style>
  <w:style w:type="character" w:customStyle="1" w:styleId="apple-converted-space">
    <w:name w:val="apple-converted-space"/>
    <w:basedOn w:val="DefaultParagraphFont"/>
    <w:rsid w:val="00C5622C"/>
  </w:style>
  <w:style w:type="paragraph" w:styleId="BalloonText">
    <w:name w:val="Balloon Text"/>
    <w:basedOn w:val="Normal"/>
    <w:link w:val="BalloonTextChar"/>
    <w:uiPriority w:val="99"/>
    <w:semiHidden/>
    <w:unhideWhenUsed/>
    <w:rsid w:val="00BD54C6"/>
    <w:rPr>
      <w:rFonts w:ascii="Tahoma" w:hAnsi="Tahoma" w:cs="Tahoma"/>
      <w:sz w:val="16"/>
      <w:szCs w:val="16"/>
    </w:rPr>
  </w:style>
  <w:style w:type="character" w:customStyle="1" w:styleId="BalloonTextChar">
    <w:name w:val="Balloon Text Char"/>
    <w:basedOn w:val="DefaultParagraphFont"/>
    <w:link w:val="BalloonText"/>
    <w:uiPriority w:val="99"/>
    <w:semiHidden/>
    <w:rsid w:val="00BD54C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C"/>
    <w:pPr>
      <w:spacing w:after="0" w:line="240" w:lineRule="auto"/>
      <w:ind w:firstLine="284"/>
      <w:jc w:val="both"/>
    </w:pPr>
    <w:rPr>
      <w:rFonts w:ascii="Times New Roman" w:hAnsi="Times New Roman"/>
      <w:sz w:val="24"/>
      <w:lang w:val="en-GB"/>
    </w:rPr>
  </w:style>
  <w:style w:type="paragraph" w:styleId="Heading2">
    <w:name w:val="heading 2"/>
    <w:basedOn w:val="Normal"/>
    <w:next w:val="Normal"/>
    <w:link w:val="Heading2Char"/>
    <w:uiPriority w:val="9"/>
    <w:unhideWhenUsed/>
    <w:qFormat/>
    <w:rsid w:val="002D6C87"/>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E07"/>
    <w:rPr>
      <w:color w:val="0000FF" w:themeColor="hyperlink"/>
      <w:u w:val="single"/>
    </w:rPr>
  </w:style>
  <w:style w:type="paragraph" w:styleId="EndnoteText">
    <w:name w:val="endnote text"/>
    <w:basedOn w:val="Normal"/>
    <w:link w:val="EndnoteTextChar"/>
    <w:uiPriority w:val="99"/>
    <w:semiHidden/>
    <w:unhideWhenUsed/>
    <w:rsid w:val="00337F2D"/>
    <w:rPr>
      <w:sz w:val="20"/>
      <w:szCs w:val="20"/>
    </w:rPr>
  </w:style>
  <w:style w:type="character" w:customStyle="1" w:styleId="EndnoteTextChar">
    <w:name w:val="Endnote Text Char"/>
    <w:basedOn w:val="DefaultParagraphFont"/>
    <w:link w:val="EndnoteText"/>
    <w:uiPriority w:val="99"/>
    <w:semiHidden/>
    <w:rsid w:val="00337F2D"/>
    <w:rPr>
      <w:rFonts w:ascii="Times New Roman" w:hAnsi="Times New Roman"/>
      <w:sz w:val="20"/>
      <w:szCs w:val="20"/>
      <w:lang w:val="en-GB"/>
    </w:rPr>
  </w:style>
  <w:style w:type="character" w:styleId="EndnoteReference">
    <w:name w:val="endnote reference"/>
    <w:basedOn w:val="DefaultParagraphFont"/>
    <w:uiPriority w:val="99"/>
    <w:semiHidden/>
    <w:unhideWhenUsed/>
    <w:rsid w:val="00337F2D"/>
    <w:rPr>
      <w:vertAlign w:val="superscript"/>
    </w:rPr>
  </w:style>
  <w:style w:type="character" w:customStyle="1" w:styleId="Heading2Char">
    <w:name w:val="Heading 2 Char"/>
    <w:basedOn w:val="DefaultParagraphFont"/>
    <w:link w:val="Heading2"/>
    <w:uiPriority w:val="9"/>
    <w:rsid w:val="002D6C87"/>
    <w:rPr>
      <w:rFonts w:ascii="Times New Roman" w:eastAsiaTheme="majorEastAsia" w:hAnsi="Times New Roman" w:cstheme="majorBidi"/>
      <w:b/>
      <w:bCs/>
      <w:color w:val="000000" w:themeColor="text1"/>
      <w:sz w:val="24"/>
      <w:szCs w:val="26"/>
      <w:lang w:val="en-GB"/>
    </w:rPr>
  </w:style>
  <w:style w:type="paragraph" w:styleId="Header">
    <w:name w:val="header"/>
    <w:basedOn w:val="Normal"/>
    <w:link w:val="HeaderChar"/>
    <w:uiPriority w:val="99"/>
    <w:unhideWhenUsed/>
    <w:rsid w:val="009C4F7B"/>
    <w:pPr>
      <w:tabs>
        <w:tab w:val="center" w:pos="4819"/>
        <w:tab w:val="right" w:pos="9638"/>
      </w:tabs>
    </w:pPr>
  </w:style>
  <w:style w:type="character" w:customStyle="1" w:styleId="HeaderChar">
    <w:name w:val="Header Char"/>
    <w:basedOn w:val="DefaultParagraphFont"/>
    <w:link w:val="Header"/>
    <w:uiPriority w:val="99"/>
    <w:rsid w:val="009C4F7B"/>
    <w:rPr>
      <w:rFonts w:ascii="Times New Roman" w:hAnsi="Times New Roman"/>
      <w:sz w:val="24"/>
      <w:lang w:val="en-GB"/>
    </w:rPr>
  </w:style>
  <w:style w:type="paragraph" w:styleId="Footer">
    <w:name w:val="footer"/>
    <w:basedOn w:val="Normal"/>
    <w:link w:val="FooterChar"/>
    <w:uiPriority w:val="99"/>
    <w:semiHidden/>
    <w:unhideWhenUsed/>
    <w:rsid w:val="009C4F7B"/>
    <w:pPr>
      <w:tabs>
        <w:tab w:val="center" w:pos="4819"/>
        <w:tab w:val="right" w:pos="9638"/>
      </w:tabs>
    </w:pPr>
  </w:style>
  <w:style w:type="character" w:customStyle="1" w:styleId="FooterChar">
    <w:name w:val="Footer Char"/>
    <w:basedOn w:val="DefaultParagraphFont"/>
    <w:link w:val="Footer"/>
    <w:uiPriority w:val="99"/>
    <w:semiHidden/>
    <w:rsid w:val="009C4F7B"/>
    <w:rPr>
      <w:rFonts w:ascii="Times New Roman" w:hAnsi="Times New Roman"/>
      <w:sz w:val="24"/>
      <w:lang w:val="en-GB"/>
    </w:rPr>
  </w:style>
  <w:style w:type="character" w:customStyle="1" w:styleId="apple-converted-space">
    <w:name w:val="apple-converted-space"/>
    <w:basedOn w:val="DefaultParagraphFont"/>
    <w:rsid w:val="00C5622C"/>
  </w:style>
  <w:style w:type="paragraph" w:styleId="BalloonText">
    <w:name w:val="Balloon Text"/>
    <w:basedOn w:val="Normal"/>
    <w:link w:val="BalloonTextChar"/>
    <w:uiPriority w:val="99"/>
    <w:semiHidden/>
    <w:unhideWhenUsed/>
    <w:rsid w:val="00BD54C6"/>
    <w:rPr>
      <w:rFonts w:ascii="Tahoma" w:hAnsi="Tahoma" w:cs="Tahoma"/>
      <w:sz w:val="16"/>
      <w:szCs w:val="16"/>
    </w:rPr>
  </w:style>
  <w:style w:type="character" w:customStyle="1" w:styleId="BalloonTextChar">
    <w:name w:val="Balloon Text Char"/>
    <w:basedOn w:val="DefaultParagraphFont"/>
    <w:link w:val="BalloonText"/>
    <w:uiPriority w:val="99"/>
    <w:semiHidden/>
    <w:rsid w:val="00BD54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um.tarothistory.com/viewtopic.php?f=11&amp;t=7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ccani.it/enciclopedia/martino-v_%28Enciclopedia_dei_Papi%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Pope_Martin_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rionfi.com/triunfi-playing-cards-r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7932F-14DC-47E7-B285-5892C6D8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5124</Words>
  <Characters>29209</Characters>
  <Application>Microsoft Office Word</Application>
  <DocSecurity>0</DocSecurity>
  <Lines>243</Lines>
  <Paragraphs>68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pratesi</dc:creator>
  <cp:lastModifiedBy>franco pratesi</cp:lastModifiedBy>
  <cp:revision>2</cp:revision>
  <dcterms:created xsi:type="dcterms:W3CDTF">2013-11-28T17:03:00Z</dcterms:created>
  <dcterms:modified xsi:type="dcterms:W3CDTF">2013-11-28T17:03:00Z</dcterms:modified>
</cp:coreProperties>
</file>