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7E" w:rsidRPr="0091422A" w:rsidRDefault="00F404EE" w:rsidP="00F404EE">
      <w:pPr>
        <w:pStyle w:val="Heading2"/>
      </w:pPr>
      <w:bookmarkStart w:id="0" w:name="_GoBack"/>
      <w:r w:rsidRPr="0091422A">
        <w:t>1486: GIOVANNI DA PISTOIA DI BARI</w:t>
      </w:r>
    </w:p>
    <w:bookmarkEnd w:id="0"/>
    <w:p w:rsidR="007D0A7E" w:rsidRPr="00064693" w:rsidRDefault="007D0A7E" w:rsidP="00F404EE">
      <w:pPr>
        <w:jc w:val="left"/>
        <w:rPr>
          <w:lang w:val="en-US"/>
        </w:rPr>
      </w:pPr>
      <w:r w:rsidRPr="00064693">
        <w:rPr>
          <w:lang w:val="en-US"/>
        </w:rPr>
        <w:t>Franco Pratesi –</w:t>
      </w:r>
      <w:r w:rsidR="00064693" w:rsidRPr="00064693">
        <w:rPr>
          <w:lang w:val="en-US"/>
        </w:rPr>
        <w:t xml:space="preserve"> 17</w:t>
      </w:r>
      <w:r w:rsidRPr="00064693">
        <w:rPr>
          <w:lang w:val="en-US"/>
        </w:rPr>
        <w:t>.12.2011</w:t>
      </w:r>
    </w:p>
    <w:p w:rsidR="007D0A7E" w:rsidRPr="00064693" w:rsidRDefault="007D0A7E" w:rsidP="004E3924">
      <w:pPr>
        <w:rPr>
          <w:lang w:val="en-US"/>
        </w:rPr>
      </w:pPr>
    </w:p>
    <w:p w:rsidR="007D0A7E" w:rsidRDefault="00393706" w:rsidP="007D0A7E">
      <w:pPr>
        <w:pStyle w:val="Heading2"/>
        <w:rPr>
          <w:lang w:val="en-GB"/>
        </w:rPr>
      </w:pPr>
      <w:r>
        <w:rPr>
          <w:lang w:val="en-GB"/>
        </w:rPr>
        <w:t>D</w:t>
      </w:r>
      <w:r w:rsidR="007D0A7E">
        <w:rPr>
          <w:lang w:val="en-GB"/>
        </w:rPr>
        <w:t>iscussion</w:t>
      </w:r>
      <w:r w:rsidR="00064693">
        <w:rPr>
          <w:lang w:val="en-GB"/>
        </w:rPr>
        <w:t>,</w:t>
      </w:r>
      <w:r w:rsidR="007D0A7E">
        <w:rPr>
          <w:lang w:val="en-GB"/>
        </w:rPr>
        <w:t xml:space="preserve"> updated and outdated </w:t>
      </w:r>
    </w:p>
    <w:p w:rsidR="007D0A7E" w:rsidRDefault="007D0A7E" w:rsidP="004E3924">
      <w:pPr>
        <w:rPr>
          <w:lang w:val="en-GB"/>
        </w:rPr>
      </w:pPr>
    </w:p>
    <w:p w:rsidR="004E3924" w:rsidRPr="005D738A" w:rsidRDefault="005D43C1" w:rsidP="004E3924">
      <w:pPr>
        <w:rPr>
          <w:lang w:val="en-GB"/>
        </w:rPr>
      </w:pPr>
      <w:r>
        <w:rPr>
          <w:lang w:val="en-GB"/>
        </w:rPr>
        <w:t>From the moment</w:t>
      </w:r>
      <w:r w:rsidR="00FC5CCF">
        <w:rPr>
          <w:lang w:val="en-GB"/>
        </w:rPr>
        <w:t xml:space="preserve"> </w:t>
      </w:r>
      <w:r w:rsidR="004E3924" w:rsidRPr="005D738A">
        <w:rPr>
          <w:lang w:val="en-GB"/>
        </w:rPr>
        <w:t>I found the quotation of Giovanni da Pistoia (</w:t>
      </w:r>
      <w:r w:rsidR="00DF05B3">
        <w:rPr>
          <w:lang w:val="en-GB"/>
        </w:rPr>
        <w:t xml:space="preserve">1) in the book of Arnold </w:t>
      </w:r>
      <w:r w:rsidR="004E3924" w:rsidRPr="005D738A">
        <w:rPr>
          <w:lang w:val="en-GB"/>
        </w:rPr>
        <w:t>Esch (2), a di</w:t>
      </w:r>
      <w:r w:rsidR="00DF05B3">
        <w:rPr>
          <w:lang w:val="en-GB"/>
        </w:rPr>
        <w:t xml:space="preserve">scussion </w:t>
      </w:r>
      <w:r>
        <w:rPr>
          <w:lang w:val="en-GB"/>
        </w:rPr>
        <w:t>began</w:t>
      </w:r>
      <w:r w:rsidR="00DF05B3">
        <w:rPr>
          <w:lang w:val="en-GB"/>
        </w:rPr>
        <w:t xml:space="preserve"> between Lothar</w:t>
      </w:r>
      <w:r w:rsidR="00FC5CCF">
        <w:rPr>
          <w:lang w:val="en-GB"/>
        </w:rPr>
        <w:t xml:space="preserve"> </w:t>
      </w:r>
      <w:proofErr w:type="spellStart"/>
      <w:r w:rsidR="00FC5CCF">
        <w:rPr>
          <w:lang w:val="en-GB"/>
        </w:rPr>
        <w:t>Teikemeier</w:t>
      </w:r>
      <w:proofErr w:type="spellEnd"/>
      <w:r w:rsidR="00FC5CCF">
        <w:rPr>
          <w:lang w:val="en-GB"/>
        </w:rPr>
        <w:t xml:space="preserve"> and </w:t>
      </w:r>
      <w:r>
        <w:rPr>
          <w:lang w:val="en-GB"/>
        </w:rPr>
        <w:t>I</w:t>
      </w:r>
      <w:r w:rsidR="004E3924" w:rsidRPr="005D738A">
        <w:rPr>
          <w:lang w:val="en-GB"/>
        </w:rPr>
        <w:t xml:space="preserve">, </w:t>
      </w:r>
      <w:r w:rsidR="00DF05B3">
        <w:rPr>
          <w:lang w:val="en-GB"/>
        </w:rPr>
        <w:t>which</w:t>
      </w:r>
      <w:r w:rsidR="004E3924" w:rsidRPr="005D738A">
        <w:rPr>
          <w:lang w:val="en-GB"/>
        </w:rPr>
        <w:t xml:space="preserve"> we have d</w:t>
      </w:r>
      <w:r w:rsidR="00DF05B3">
        <w:rPr>
          <w:lang w:val="en-GB"/>
        </w:rPr>
        <w:t xml:space="preserve">ebated </w:t>
      </w:r>
      <w:r>
        <w:rPr>
          <w:lang w:val="en-GB"/>
        </w:rPr>
        <w:t xml:space="preserve">for a while – as </w:t>
      </w:r>
      <w:r w:rsidR="00D95A9E">
        <w:rPr>
          <w:lang w:val="en-GB"/>
        </w:rPr>
        <w:t>sometimes</w:t>
      </w:r>
      <w:r w:rsidR="004E3924" w:rsidRPr="005D738A">
        <w:rPr>
          <w:lang w:val="en-GB"/>
        </w:rPr>
        <w:t xml:space="preserve"> happens </w:t>
      </w:r>
      <w:r w:rsidR="00D95A9E">
        <w:rPr>
          <w:lang w:val="en-GB"/>
        </w:rPr>
        <w:t>with</w:t>
      </w:r>
      <w:r w:rsidR="00DF05B3">
        <w:rPr>
          <w:lang w:val="en-GB"/>
        </w:rPr>
        <w:t xml:space="preserve"> us </w:t>
      </w:r>
      <w:r w:rsidR="00D95A9E">
        <w:rPr>
          <w:lang w:val="en-GB"/>
        </w:rPr>
        <w:t>for</w:t>
      </w:r>
      <w:r w:rsidR="004E3924" w:rsidRPr="005D738A">
        <w:rPr>
          <w:lang w:val="en-GB"/>
        </w:rPr>
        <w:t xml:space="preserve"> questions of this kind.</w:t>
      </w:r>
    </w:p>
    <w:p w:rsidR="004E3924" w:rsidRPr="005D738A" w:rsidRDefault="004E3924" w:rsidP="004E3924">
      <w:pPr>
        <w:rPr>
          <w:lang w:val="en-GB"/>
        </w:rPr>
      </w:pPr>
      <w:r w:rsidRPr="005D738A">
        <w:rPr>
          <w:lang w:val="en-GB"/>
        </w:rPr>
        <w:t xml:space="preserve">Let me begin with my opinion, because it appears to be simpler. Many of the renowned Florentine artists and personages </w:t>
      </w:r>
      <w:r w:rsidR="00DF05B3">
        <w:rPr>
          <w:lang w:val="en-GB"/>
        </w:rPr>
        <w:t xml:space="preserve">of the Renaissance </w:t>
      </w:r>
      <w:r w:rsidRPr="005D738A">
        <w:rPr>
          <w:lang w:val="en-GB"/>
        </w:rPr>
        <w:t>were active in Florence, but were born more or</w:t>
      </w:r>
      <w:r w:rsidR="00FC5CCF">
        <w:rPr>
          <w:lang w:val="en-GB"/>
        </w:rPr>
        <w:t xml:space="preserve"> less far from this</w:t>
      </w:r>
      <w:r w:rsidR="00D95A9E">
        <w:rPr>
          <w:lang w:val="en-GB"/>
        </w:rPr>
        <w:t xml:space="preserve"> town; j</w:t>
      </w:r>
      <w:proofErr w:type="spellStart"/>
      <w:r w:rsidRPr="00D95A9E">
        <w:rPr>
          <w:lang w:val="en-US"/>
        </w:rPr>
        <w:t>ust</w:t>
      </w:r>
      <w:proofErr w:type="spellEnd"/>
      <w:r w:rsidRPr="00D95A9E">
        <w:rPr>
          <w:lang w:val="en-US"/>
        </w:rPr>
        <w:t xml:space="preserve"> to list a few of them</w:t>
      </w:r>
      <w:r w:rsidR="00D95A9E">
        <w:rPr>
          <w:lang w:val="en-US"/>
        </w:rPr>
        <w:t xml:space="preserve">: </w:t>
      </w:r>
      <w:r w:rsidRPr="00D95A9E">
        <w:rPr>
          <w:lang w:val="en-US"/>
        </w:rPr>
        <w:t xml:space="preserve">Benedetto da </w:t>
      </w:r>
      <w:proofErr w:type="spellStart"/>
      <w:r w:rsidRPr="00D95A9E">
        <w:rPr>
          <w:lang w:val="en-US"/>
        </w:rPr>
        <w:t>Maiano</w:t>
      </w:r>
      <w:proofErr w:type="spellEnd"/>
      <w:r w:rsidRPr="00D95A9E">
        <w:rPr>
          <w:lang w:val="en-US"/>
        </w:rPr>
        <w:t xml:space="preserve">, </w:t>
      </w:r>
      <w:proofErr w:type="spellStart"/>
      <w:r w:rsidR="00DF05B3" w:rsidRPr="00D95A9E">
        <w:rPr>
          <w:lang w:val="en-US"/>
        </w:rPr>
        <w:t>Baccio</w:t>
      </w:r>
      <w:proofErr w:type="spellEnd"/>
      <w:r w:rsidR="00DF05B3" w:rsidRPr="00D95A9E">
        <w:rPr>
          <w:lang w:val="en-US"/>
        </w:rPr>
        <w:t xml:space="preserve"> da </w:t>
      </w:r>
      <w:proofErr w:type="spellStart"/>
      <w:r w:rsidR="00DF05B3" w:rsidRPr="00D95A9E">
        <w:rPr>
          <w:lang w:val="en-US"/>
        </w:rPr>
        <w:t>Montelupo</w:t>
      </w:r>
      <w:proofErr w:type="spellEnd"/>
      <w:r w:rsidR="00DF05B3" w:rsidRPr="00D95A9E">
        <w:rPr>
          <w:lang w:val="en-US"/>
        </w:rPr>
        <w:t xml:space="preserve">, </w:t>
      </w:r>
      <w:proofErr w:type="spellStart"/>
      <w:r w:rsidR="00DF05B3" w:rsidRPr="00D95A9E">
        <w:rPr>
          <w:lang w:val="en-US"/>
        </w:rPr>
        <w:t>Desiderio</w:t>
      </w:r>
      <w:proofErr w:type="spellEnd"/>
      <w:r w:rsidR="00DF05B3" w:rsidRPr="00D95A9E">
        <w:rPr>
          <w:lang w:val="en-US"/>
        </w:rPr>
        <w:t xml:space="preserve"> da </w:t>
      </w:r>
      <w:proofErr w:type="spellStart"/>
      <w:r w:rsidR="00DF05B3" w:rsidRPr="00D95A9E">
        <w:rPr>
          <w:lang w:val="en-US"/>
        </w:rPr>
        <w:t>Settignano</w:t>
      </w:r>
      <w:proofErr w:type="spellEnd"/>
      <w:r w:rsidR="00DF05B3" w:rsidRPr="00D95A9E">
        <w:rPr>
          <w:lang w:val="en-US"/>
        </w:rPr>
        <w:t xml:space="preserve">, </w:t>
      </w:r>
      <w:r w:rsidRPr="00D95A9E">
        <w:rPr>
          <w:lang w:val="en-US"/>
        </w:rPr>
        <w:t xml:space="preserve">Angelo </w:t>
      </w:r>
      <w:proofErr w:type="spellStart"/>
      <w:r w:rsidRPr="00D95A9E">
        <w:rPr>
          <w:lang w:val="en-US"/>
        </w:rPr>
        <w:t>Poliziano</w:t>
      </w:r>
      <w:proofErr w:type="spellEnd"/>
      <w:r w:rsidRPr="00D95A9E">
        <w:rPr>
          <w:lang w:val="en-US"/>
        </w:rPr>
        <w:t xml:space="preserve">, up to Leonardo da Vinci. </w:t>
      </w:r>
      <w:r w:rsidRPr="005D738A">
        <w:rPr>
          <w:lang w:val="en-GB"/>
        </w:rPr>
        <w:t xml:space="preserve">Therefore, finding this Giovanni da Pistoia who brings cards into Rome, as several other Florentine merchants did, I had no problem in </w:t>
      </w:r>
      <w:r w:rsidR="002349C4" w:rsidRPr="005D738A">
        <w:rPr>
          <w:lang w:val="en-GB"/>
        </w:rPr>
        <w:t xml:space="preserve">considering him one of them. My problem was just to find if he had also got a family name at the time, or if I had to search him </w:t>
      </w:r>
      <w:r w:rsidR="00DF05B3">
        <w:rPr>
          <w:lang w:val="en-GB"/>
        </w:rPr>
        <w:t>just</w:t>
      </w:r>
      <w:r w:rsidR="002349C4" w:rsidRPr="005D738A">
        <w:rPr>
          <w:lang w:val="en-GB"/>
        </w:rPr>
        <w:t xml:space="preserve"> as Giovanni da Pistoia in the documents kept </w:t>
      </w:r>
      <w:r w:rsidR="00DF05B3" w:rsidRPr="005D738A">
        <w:rPr>
          <w:lang w:val="en-GB"/>
        </w:rPr>
        <w:t xml:space="preserve">on the local merchants </w:t>
      </w:r>
      <w:r w:rsidR="002349C4" w:rsidRPr="005D738A">
        <w:rPr>
          <w:lang w:val="en-GB"/>
        </w:rPr>
        <w:t>in</w:t>
      </w:r>
      <w:r w:rsidR="00DF05B3">
        <w:rPr>
          <w:lang w:val="en-GB"/>
        </w:rPr>
        <w:t xml:space="preserve"> the Florentin</w:t>
      </w:r>
      <w:r w:rsidR="002349C4" w:rsidRPr="005D738A">
        <w:rPr>
          <w:lang w:val="en-GB"/>
        </w:rPr>
        <w:t>e</w:t>
      </w:r>
      <w:r w:rsidR="00DF05B3">
        <w:rPr>
          <w:lang w:val="en-GB"/>
        </w:rPr>
        <w:t xml:space="preserve"> archives</w:t>
      </w:r>
      <w:r w:rsidR="002349C4" w:rsidRPr="005D738A">
        <w:rPr>
          <w:lang w:val="en-GB"/>
        </w:rPr>
        <w:t>.</w:t>
      </w:r>
    </w:p>
    <w:p w:rsidR="004E3924" w:rsidRPr="005D738A" w:rsidRDefault="002349C4" w:rsidP="004E3924">
      <w:pPr>
        <w:rPr>
          <w:lang w:val="en-GB"/>
        </w:rPr>
      </w:pPr>
      <w:r w:rsidRPr="005D738A">
        <w:rPr>
          <w:lang w:val="en-GB"/>
        </w:rPr>
        <w:t>Lothar</w:t>
      </w:r>
      <w:r w:rsidR="006149DD">
        <w:rPr>
          <w:lang w:val="en-GB"/>
        </w:rPr>
        <w:t xml:space="preserve"> </w:t>
      </w:r>
      <w:proofErr w:type="spellStart"/>
      <w:r w:rsidR="006149DD">
        <w:rPr>
          <w:lang w:val="en-GB"/>
        </w:rPr>
        <w:t>Teikemeier</w:t>
      </w:r>
      <w:r w:rsidR="005D738A">
        <w:rPr>
          <w:lang w:val="en-GB"/>
        </w:rPr>
        <w:t>’</w:t>
      </w:r>
      <w:r w:rsidRPr="005D738A">
        <w:rPr>
          <w:lang w:val="en-GB"/>
        </w:rPr>
        <w:t>s</w:t>
      </w:r>
      <w:proofErr w:type="spellEnd"/>
      <w:r w:rsidRPr="005D738A">
        <w:rPr>
          <w:lang w:val="en-GB"/>
        </w:rPr>
        <w:t xml:space="preserve"> opinion was more complex, because it pointed to two different directions. To begin with, he considered that the Florentine provenance was not certain. «It might mean </w:t>
      </w:r>
      <w:r w:rsidR="005D738A">
        <w:rPr>
          <w:lang w:val="en-GB"/>
        </w:rPr>
        <w:t>“</w:t>
      </w:r>
      <w:r w:rsidRPr="005D738A">
        <w:rPr>
          <w:lang w:val="en-GB"/>
        </w:rPr>
        <w:t>just a Florentine merchant</w:t>
      </w:r>
      <w:r w:rsidR="005D738A">
        <w:rPr>
          <w:lang w:val="en-GB"/>
        </w:rPr>
        <w:t>”</w:t>
      </w:r>
      <w:r w:rsidRPr="005D738A">
        <w:rPr>
          <w:lang w:val="en-GB"/>
        </w:rPr>
        <w:t>, but we don</w:t>
      </w:r>
      <w:r w:rsidR="005D738A">
        <w:rPr>
          <w:lang w:val="en-GB"/>
        </w:rPr>
        <w:t>’</w:t>
      </w:r>
      <w:r w:rsidRPr="005D738A">
        <w:rPr>
          <w:lang w:val="en-GB"/>
        </w:rPr>
        <w:t xml:space="preserve">t know this. </w:t>
      </w:r>
      <w:r w:rsidR="004E3924" w:rsidRPr="005D738A">
        <w:rPr>
          <w:lang w:val="en-GB"/>
        </w:rPr>
        <w:t xml:space="preserve">Indeed Florence could </w:t>
      </w:r>
      <w:r w:rsidR="00FC5CCF" w:rsidRPr="005D738A">
        <w:rPr>
          <w:lang w:val="en-GB"/>
        </w:rPr>
        <w:t xml:space="preserve">not </w:t>
      </w:r>
      <w:r w:rsidR="004E3924" w:rsidRPr="005D738A">
        <w:rPr>
          <w:lang w:val="en-GB"/>
        </w:rPr>
        <w:t xml:space="preserve">be </w:t>
      </w:r>
      <w:r w:rsidRPr="005D738A">
        <w:rPr>
          <w:lang w:val="en-GB"/>
        </w:rPr>
        <w:t xml:space="preserve">the </w:t>
      </w:r>
      <w:r w:rsidR="004E3924" w:rsidRPr="005D738A">
        <w:rPr>
          <w:lang w:val="en-GB"/>
        </w:rPr>
        <w:t xml:space="preserve">only </w:t>
      </w:r>
      <w:r w:rsidRPr="005D738A">
        <w:rPr>
          <w:lang w:val="en-GB"/>
        </w:rPr>
        <w:t xml:space="preserve">place </w:t>
      </w:r>
      <w:r w:rsidR="004E3924" w:rsidRPr="005D738A">
        <w:rPr>
          <w:lang w:val="en-GB"/>
        </w:rPr>
        <w:t>responsible for the production of the cards. At one place Esch speaks</w:t>
      </w:r>
      <w:r w:rsidR="00CF229E">
        <w:rPr>
          <w:lang w:val="en-GB"/>
        </w:rPr>
        <w:t>,</w:t>
      </w:r>
      <w:r w:rsidR="004E3924" w:rsidRPr="005D738A">
        <w:rPr>
          <w:lang w:val="en-GB"/>
        </w:rPr>
        <w:t xml:space="preserve"> beside</w:t>
      </w:r>
      <w:r w:rsidR="00DF05B3">
        <w:rPr>
          <w:lang w:val="en-GB"/>
        </w:rPr>
        <w:t>s</w:t>
      </w:r>
      <w:r w:rsidR="004E3924" w:rsidRPr="005D738A">
        <w:rPr>
          <w:lang w:val="en-GB"/>
        </w:rPr>
        <w:t xml:space="preserve"> of Florentine decks</w:t>
      </w:r>
      <w:r w:rsidR="00CF229E">
        <w:rPr>
          <w:lang w:val="en-GB"/>
        </w:rPr>
        <w:t>,</w:t>
      </w:r>
      <w:r w:rsidR="004E3924" w:rsidRPr="005D738A">
        <w:rPr>
          <w:lang w:val="en-GB"/>
        </w:rPr>
        <w:t xml:space="preserve"> also of Northern decks, which might be North-Italian</w:t>
      </w:r>
      <w:r w:rsidR="00FC5CCF">
        <w:rPr>
          <w:lang w:val="en-GB"/>
        </w:rPr>
        <w:t xml:space="preserve"> (</w:t>
      </w:r>
      <w:r w:rsidR="004E3924" w:rsidRPr="005D738A">
        <w:rPr>
          <w:lang w:val="en-GB"/>
        </w:rPr>
        <w:t>like from Milan</w:t>
      </w:r>
      <w:r w:rsidR="00DF05B3">
        <w:rPr>
          <w:lang w:val="en-GB"/>
        </w:rPr>
        <w:t>,</w:t>
      </w:r>
      <w:r w:rsidR="004E3924" w:rsidRPr="005D738A">
        <w:rPr>
          <w:lang w:val="en-GB"/>
        </w:rPr>
        <w:t xml:space="preserve"> or Ferrara</w:t>
      </w:r>
      <w:r w:rsidR="00DF05B3">
        <w:rPr>
          <w:lang w:val="en-GB"/>
        </w:rPr>
        <w:t>,</w:t>
      </w:r>
      <w:r w:rsidR="004E3924" w:rsidRPr="005D738A">
        <w:rPr>
          <w:lang w:val="en-GB"/>
        </w:rPr>
        <w:t xml:space="preserve"> or other North Italian cities</w:t>
      </w:r>
      <w:r w:rsidR="00FC5CCF">
        <w:rPr>
          <w:lang w:val="en-GB"/>
        </w:rPr>
        <w:t>)</w:t>
      </w:r>
      <w:r w:rsidR="004E3924" w:rsidRPr="005D738A">
        <w:rPr>
          <w:lang w:val="en-GB"/>
        </w:rPr>
        <w:t>, but possibly also German decks</w:t>
      </w:r>
      <w:r w:rsidR="00DF05B3">
        <w:rPr>
          <w:lang w:val="en-GB"/>
        </w:rPr>
        <w:t>,</w:t>
      </w:r>
      <w:r w:rsidR="004E3924" w:rsidRPr="005D738A">
        <w:rPr>
          <w:lang w:val="en-GB"/>
        </w:rPr>
        <w:t xml:space="preserve"> and others.</w:t>
      </w:r>
      <w:r w:rsidRPr="005D738A">
        <w:rPr>
          <w:lang w:val="en-GB"/>
        </w:rPr>
        <w:t>»</w:t>
      </w:r>
      <w:r w:rsidR="004E3924" w:rsidRPr="005D738A">
        <w:rPr>
          <w:lang w:val="en-GB"/>
        </w:rPr>
        <w:t xml:space="preserve"> </w:t>
      </w:r>
      <w:r w:rsidR="005D738A" w:rsidRPr="005D738A">
        <w:rPr>
          <w:lang w:val="en-GB"/>
        </w:rPr>
        <w:t>There is also</w:t>
      </w:r>
      <w:r w:rsidR="00FC5CCF">
        <w:rPr>
          <w:lang w:val="en-GB"/>
        </w:rPr>
        <w:t xml:space="preserve"> present</w:t>
      </w:r>
      <w:r w:rsidR="005D738A" w:rsidRPr="005D738A">
        <w:rPr>
          <w:lang w:val="en-GB"/>
        </w:rPr>
        <w:t xml:space="preserve"> a question of </w:t>
      </w:r>
      <w:r w:rsidR="00FC5CCF">
        <w:rPr>
          <w:lang w:val="en-GB"/>
        </w:rPr>
        <w:t>dates</w:t>
      </w:r>
      <w:r w:rsidR="005D738A" w:rsidRPr="005D738A">
        <w:rPr>
          <w:lang w:val="en-GB"/>
        </w:rPr>
        <w:t>. «We</w:t>
      </w:r>
      <w:r w:rsidR="00DF05B3">
        <w:rPr>
          <w:lang w:val="en-GB"/>
        </w:rPr>
        <w:t xml:space="preserve"> ha</w:t>
      </w:r>
      <w:r w:rsidR="005D738A" w:rsidRPr="005D738A">
        <w:rPr>
          <w:lang w:val="en-GB"/>
        </w:rPr>
        <w:t xml:space="preserve">ve in Florence </w:t>
      </w:r>
      <w:r w:rsidR="00DF05B3" w:rsidRPr="005D738A">
        <w:rPr>
          <w:lang w:val="en-GB"/>
        </w:rPr>
        <w:t xml:space="preserve">an allowance </w:t>
      </w:r>
      <w:r w:rsidR="00DF05B3">
        <w:rPr>
          <w:lang w:val="en-GB"/>
        </w:rPr>
        <w:t>on December 1450</w:t>
      </w:r>
      <w:r w:rsidR="005D738A" w:rsidRPr="005D738A">
        <w:rPr>
          <w:lang w:val="en-GB"/>
        </w:rPr>
        <w:t xml:space="preserve">, and before </w:t>
      </w:r>
      <w:r w:rsidR="00DF05B3">
        <w:rPr>
          <w:lang w:val="en-GB"/>
        </w:rPr>
        <w:t xml:space="preserve">that </w:t>
      </w:r>
      <w:r w:rsidR="005D738A" w:rsidRPr="005D738A">
        <w:rPr>
          <w:lang w:val="en-GB"/>
        </w:rPr>
        <w:t xml:space="preserve">any export started, we likely had first to give satisfaction to the Florentine market, and a full acceptance </w:t>
      </w:r>
      <w:r w:rsidR="00FC5CCF">
        <w:rPr>
          <w:lang w:val="en-GB"/>
        </w:rPr>
        <w:t xml:space="preserve">of the new cards </w:t>
      </w:r>
      <w:r w:rsidR="005D738A" w:rsidRPr="005D738A">
        <w:rPr>
          <w:lang w:val="en-GB"/>
        </w:rPr>
        <w:t>by the local population</w:t>
      </w:r>
      <w:r w:rsidR="00CF229E">
        <w:rPr>
          <w:lang w:val="en-GB"/>
        </w:rPr>
        <w:t xml:space="preserve"> was necessary</w:t>
      </w:r>
      <w:r w:rsidR="005D738A" w:rsidRPr="005D738A">
        <w:rPr>
          <w:lang w:val="en-GB"/>
        </w:rPr>
        <w:t xml:space="preserve">, before </w:t>
      </w:r>
      <w:r w:rsidR="00FC5CCF">
        <w:rPr>
          <w:lang w:val="en-GB"/>
        </w:rPr>
        <w:t>they</w:t>
      </w:r>
      <w:r w:rsidR="005D738A" w:rsidRPr="005D738A">
        <w:rPr>
          <w:lang w:val="en-GB"/>
        </w:rPr>
        <w:t xml:space="preserve"> started to be exported.»</w:t>
      </w:r>
    </w:p>
    <w:p w:rsidR="00344DBA" w:rsidRDefault="002349C4" w:rsidP="005D738A">
      <w:pPr>
        <w:rPr>
          <w:lang w:val="en-GB"/>
        </w:rPr>
      </w:pPr>
      <w:r w:rsidRPr="005D738A">
        <w:rPr>
          <w:lang w:val="en-GB"/>
        </w:rPr>
        <w:t xml:space="preserve">Then, </w:t>
      </w:r>
      <w:r w:rsidR="00CF229E">
        <w:rPr>
          <w:lang w:val="en-GB"/>
        </w:rPr>
        <w:t>with</w:t>
      </w:r>
      <w:r w:rsidR="00DF05B3">
        <w:rPr>
          <w:lang w:val="en-GB"/>
        </w:rPr>
        <w:t xml:space="preserve"> </w:t>
      </w:r>
      <w:r w:rsidR="00CF229E">
        <w:rPr>
          <w:lang w:val="en-GB"/>
        </w:rPr>
        <w:t>the second,</w:t>
      </w:r>
      <w:r w:rsidR="00DF05B3">
        <w:rPr>
          <w:lang w:val="en-GB"/>
        </w:rPr>
        <w:t xml:space="preserve"> more precise</w:t>
      </w:r>
      <w:r w:rsidR="00CF229E">
        <w:rPr>
          <w:lang w:val="en-GB"/>
        </w:rPr>
        <w:t>,</w:t>
      </w:r>
      <w:r w:rsidR="00DF05B3">
        <w:rPr>
          <w:lang w:val="en-GB"/>
        </w:rPr>
        <w:t xml:space="preserve"> indication, </w:t>
      </w:r>
      <w:r w:rsidR="00344DBA">
        <w:rPr>
          <w:lang w:val="en-GB"/>
        </w:rPr>
        <w:t>he wa</w:t>
      </w:r>
      <w:r w:rsidRPr="005D738A">
        <w:rPr>
          <w:lang w:val="en-GB"/>
        </w:rPr>
        <w:t xml:space="preserve">s inclined to consider Pistoia itself as the possible place for </w:t>
      </w:r>
      <w:r w:rsidR="00DF05B3">
        <w:rPr>
          <w:lang w:val="en-GB"/>
        </w:rPr>
        <w:t xml:space="preserve">the </w:t>
      </w:r>
      <w:r w:rsidRPr="005D738A">
        <w:rPr>
          <w:lang w:val="en-GB"/>
        </w:rPr>
        <w:t>production</w:t>
      </w:r>
      <w:r w:rsidR="00DF05B3">
        <w:rPr>
          <w:lang w:val="en-GB"/>
        </w:rPr>
        <w:t xml:space="preserve"> and the trade of the</w:t>
      </w:r>
      <w:r w:rsidR="00DF05B3" w:rsidRPr="00DF05B3">
        <w:rPr>
          <w:lang w:val="en-GB"/>
        </w:rPr>
        <w:t xml:space="preserve"> </w:t>
      </w:r>
      <w:r w:rsidR="00DF05B3" w:rsidRPr="005D738A">
        <w:rPr>
          <w:lang w:val="en-GB"/>
        </w:rPr>
        <w:t>cards</w:t>
      </w:r>
      <w:r w:rsidRPr="005D738A">
        <w:rPr>
          <w:lang w:val="en-GB"/>
        </w:rPr>
        <w:t xml:space="preserve">. </w:t>
      </w:r>
      <w:r w:rsidR="005D738A" w:rsidRPr="005D738A">
        <w:rPr>
          <w:lang w:val="en-US"/>
        </w:rPr>
        <w:t>«W</w:t>
      </w:r>
      <w:r w:rsidR="004E3924" w:rsidRPr="005D738A">
        <w:rPr>
          <w:lang w:val="en-GB"/>
        </w:rPr>
        <w:t>e</w:t>
      </w:r>
      <w:r w:rsidR="005D738A" w:rsidRPr="005D738A">
        <w:rPr>
          <w:lang w:val="en-US"/>
        </w:rPr>
        <w:t xml:space="preserve"> ha</w:t>
      </w:r>
      <w:proofErr w:type="spellStart"/>
      <w:r w:rsidR="004E3924" w:rsidRPr="005D738A">
        <w:rPr>
          <w:lang w:val="en-GB"/>
        </w:rPr>
        <w:t>ve</w:t>
      </w:r>
      <w:proofErr w:type="spellEnd"/>
      <w:r w:rsidR="004E3924" w:rsidRPr="005D738A">
        <w:rPr>
          <w:lang w:val="en-GB"/>
        </w:rPr>
        <w:t xml:space="preserve"> a Giovanni da Pistoia</w:t>
      </w:r>
      <w:r w:rsidR="005D738A">
        <w:rPr>
          <w:lang w:val="en-GB"/>
        </w:rPr>
        <w:t>,</w:t>
      </w:r>
      <w:r w:rsidR="004E3924" w:rsidRPr="005D738A">
        <w:rPr>
          <w:lang w:val="en-GB"/>
        </w:rPr>
        <w:t xml:space="preserve"> and Pistoia is possibly very special in this question. </w:t>
      </w:r>
      <w:r w:rsidR="00AF5873" w:rsidRPr="005D738A">
        <w:rPr>
          <w:lang w:val="en-GB"/>
        </w:rPr>
        <w:t>Pistoia has a</w:t>
      </w:r>
      <w:r w:rsidR="00AF5873">
        <w:rPr>
          <w:lang w:val="en-GB"/>
        </w:rPr>
        <w:t xml:space="preserve"> halfway </w:t>
      </w:r>
      <w:r w:rsidR="00DF05B3">
        <w:rPr>
          <w:lang w:val="en-GB"/>
        </w:rPr>
        <w:t xml:space="preserve">position between Lucca or </w:t>
      </w:r>
      <w:r w:rsidR="00AF5873" w:rsidRPr="005D738A">
        <w:rPr>
          <w:lang w:val="en-GB"/>
        </w:rPr>
        <w:t xml:space="preserve">Pisa and Florence, perhaps this explains some playing card and gambling anarchy there, also better chances to get </w:t>
      </w:r>
      <w:r w:rsidR="00AF5873">
        <w:rPr>
          <w:lang w:val="en-GB"/>
        </w:rPr>
        <w:t>less control on cards trade.</w:t>
      </w:r>
      <w:r w:rsidR="0091422A">
        <w:rPr>
          <w:lang w:val="en-GB"/>
        </w:rPr>
        <w:t xml:space="preserve"> </w:t>
      </w:r>
      <w:r w:rsidR="005D738A">
        <w:rPr>
          <w:rFonts w:ascii="Verdana" w:hAnsi="Verdana"/>
          <w:color w:val="000000"/>
          <w:sz w:val="20"/>
          <w:szCs w:val="20"/>
          <w:lang w:val="en-GB"/>
        </w:rPr>
        <w:t>I</w:t>
      </w:r>
      <w:r w:rsidR="005D738A">
        <w:rPr>
          <w:lang w:val="en-GB"/>
        </w:rPr>
        <w:t>n 1446</w:t>
      </w:r>
      <w:r w:rsidR="00DF05B3">
        <w:rPr>
          <w:lang w:val="en-GB"/>
        </w:rPr>
        <w:t>, Pistoia</w:t>
      </w:r>
      <w:r w:rsidR="00BD15D9" w:rsidRPr="005D738A">
        <w:rPr>
          <w:lang w:val="en-GB"/>
        </w:rPr>
        <w:t xml:space="preserve"> was a gambling nest</w:t>
      </w:r>
      <w:r w:rsidR="005D738A">
        <w:rPr>
          <w:lang w:val="en-GB"/>
        </w:rPr>
        <w:t xml:space="preserve">, </w:t>
      </w:r>
      <w:r w:rsidR="007D0A7E">
        <w:rPr>
          <w:lang w:val="en-GB"/>
        </w:rPr>
        <w:t>and</w:t>
      </w:r>
      <w:r w:rsidR="007D0A7E" w:rsidRPr="005D738A">
        <w:rPr>
          <w:lang w:val="en-GB"/>
        </w:rPr>
        <w:t xml:space="preserve"> </w:t>
      </w:r>
      <w:r w:rsidR="007D0A7E">
        <w:rPr>
          <w:lang w:val="en-GB"/>
        </w:rPr>
        <w:t xml:space="preserve">local </w:t>
      </w:r>
      <w:r w:rsidR="007D0A7E" w:rsidRPr="005D738A">
        <w:rPr>
          <w:lang w:val="en-GB"/>
        </w:rPr>
        <w:t>people thought of little else</w:t>
      </w:r>
      <w:r w:rsidR="007D0A7E">
        <w:rPr>
          <w:lang w:val="en-GB"/>
        </w:rPr>
        <w:t xml:space="preserve"> </w:t>
      </w:r>
      <w:r w:rsidR="005D738A">
        <w:rPr>
          <w:lang w:val="en-GB"/>
        </w:rPr>
        <w:t>when</w:t>
      </w:r>
      <w:r w:rsidR="007D0A7E">
        <w:rPr>
          <w:lang w:val="en-GB"/>
        </w:rPr>
        <w:t xml:space="preserve"> </w:t>
      </w:r>
      <w:r w:rsidR="00BD15D9" w:rsidRPr="005D738A">
        <w:rPr>
          <w:lang w:val="en-GB"/>
        </w:rPr>
        <w:t>t</w:t>
      </w:r>
      <w:r w:rsidR="007D0A7E">
        <w:rPr>
          <w:lang w:val="en-GB"/>
        </w:rPr>
        <w:t>hey</w:t>
      </w:r>
      <w:r w:rsidR="00BD15D9" w:rsidRPr="005D738A">
        <w:rPr>
          <w:lang w:val="en-GB"/>
        </w:rPr>
        <w:t xml:space="preserve"> got the conservative </w:t>
      </w:r>
      <w:proofErr w:type="spellStart"/>
      <w:r w:rsidR="005D738A">
        <w:rPr>
          <w:lang w:val="en-GB"/>
        </w:rPr>
        <w:t>Giannozzo</w:t>
      </w:r>
      <w:proofErr w:type="spellEnd"/>
      <w:r w:rsidR="005D738A">
        <w:rPr>
          <w:lang w:val="en-GB"/>
        </w:rPr>
        <w:t xml:space="preserve"> </w:t>
      </w:r>
      <w:proofErr w:type="spellStart"/>
      <w:r w:rsidR="00BD15D9" w:rsidRPr="005D738A">
        <w:rPr>
          <w:lang w:val="en-GB"/>
        </w:rPr>
        <w:t>Manetti</w:t>
      </w:r>
      <w:proofErr w:type="spellEnd"/>
      <w:r w:rsidR="00BD15D9" w:rsidRPr="005D738A">
        <w:rPr>
          <w:lang w:val="en-GB"/>
        </w:rPr>
        <w:t xml:space="preserve"> (well known in </w:t>
      </w:r>
      <w:r w:rsidR="007D0A7E">
        <w:rPr>
          <w:lang w:val="en-GB"/>
        </w:rPr>
        <w:t>the literary circl</w:t>
      </w:r>
      <w:r w:rsidR="00BD15D9" w:rsidRPr="005D738A">
        <w:rPr>
          <w:lang w:val="en-GB"/>
        </w:rPr>
        <w:t>es</w:t>
      </w:r>
      <w:r w:rsidR="007D0A7E">
        <w:rPr>
          <w:lang w:val="en-GB"/>
        </w:rPr>
        <w:t xml:space="preserve"> of Florence</w:t>
      </w:r>
      <w:r w:rsidR="00BD15D9" w:rsidRPr="005D738A">
        <w:rPr>
          <w:lang w:val="en-GB"/>
        </w:rPr>
        <w:t xml:space="preserve">) as a </w:t>
      </w:r>
      <w:r w:rsidR="005D738A" w:rsidRPr="005D738A">
        <w:rPr>
          <w:lang w:val="en-GB"/>
        </w:rPr>
        <w:t>governor</w:t>
      </w:r>
      <w:r w:rsidR="005D738A">
        <w:rPr>
          <w:lang w:val="en-GB"/>
        </w:rPr>
        <w:t>. He</w:t>
      </w:r>
      <w:r w:rsidR="00BD15D9" w:rsidRPr="005D738A">
        <w:rPr>
          <w:lang w:val="en-GB"/>
        </w:rPr>
        <w:t xml:space="preserve"> was very much against gambling and organized rough persecutions</w:t>
      </w:r>
      <w:r w:rsidR="00DF05B3">
        <w:rPr>
          <w:lang w:val="en-GB"/>
        </w:rPr>
        <w:t>»</w:t>
      </w:r>
      <w:r w:rsidR="00344DBA">
        <w:rPr>
          <w:lang w:val="en-GB"/>
        </w:rPr>
        <w:t>.</w:t>
      </w:r>
    </w:p>
    <w:p w:rsidR="005D738A" w:rsidRDefault="00344DBA" w:rsidP="005D738A">
      <w:pPr>
        <w:rPr>
          <w:lang w:val="en-GB"/>
        </w:rPr>
      </w:pPr>
      <w:r>
        <w:rPr>
          <w:lang w:val="en-GB"/>
        </w:rPr>
        <w:t xml:space="preserve">This </w:t>
      </w:r>
      <w:r w:rsidR="00D95A9E">
        <w:rPr>
          <w:lang w:val="en-GB"/>
        </w:rPr>
        <w:t>could be</w:t>
      </w:r>
      <w:r>
        <w:rPr>
          <w:lang w:val="en-GB"/>
        </w:rPr>
        <w:t xml:space="preserve"> confirmed</w:t>
      </w:r>
      <w:r w:rsidR="00D95A9E">
        <w:rPr>
          <w:lang w:val="en-GB"/>
        </w:rPr>
        <w:t xml:space="preserve"> </w:t>
      </w:r>
      <w:r w:rsidR="00CF229E">
        <w:rPr>
          <w:lang w:val="en-GB"/>
        </w:rPr>
        <w:t>–</w:t>
      </w:r>
      <w:r w:rsidR="00D95A9E">
        <w:rPr>
          <w:lang w:val="en-GB"/>
        </w:rPr>
        <w:t xml:space="preserve"> </w:t>
      </w:r>
      <w:r w:rsidR="00CF229E">
        <w:rPr>
          <w:lang w:val="en-GB"/>
        </w:rPr>
        <w:t>still according to</w:t>
      </w:r>
      <w:r w:rsidR="00D95A9E">
        <w:rPr>
          <w:lang w:val="en-GB"/>
        </w:rPr>
        <w:t xml:space="preserve"> </w:t>
      </w:r>
      <w:proofErr w:type="spellStart"/>
      <w:r w:rsidR="00D95A9E">
        <w:rPr>
          <w:lang w:val="en-GB"/>
        </w:rPr>
        <w:t>Lothar’s</w:t>
      </w:r>
      <w:proofErr w:type="spellEnd"/>
      <w:r w:rsidR="00D95A9E">
        <w:rPr>
          <w:lang w:val="en-GB"/>
        </w:rPr>
        <w:t xml:space="preserve"> opinion</w:t>
      </w:r>
      <w:r>
        <w:rPr>
          <w:lang w:val="en-GB"/>
        </w:rPr>
        <w:t xml:space="preserve"> </w:t>
      </w:r>
      <w:r w:rsidR="00D95A9E">
        <w:rPr>
          <w:lang w:val="en-GB"/>
        </w:rPr>
        <w:t xml:space="preserve">− </w:t>
      </w:r>
      <w:r>
        <w:rPr>
          <w:lang w:val="en-GB"/>
        </w:rPr>
        <w:t>by some data reported on his life.</w:t>
      </w:r>
      <w:r w:rsidR="005D738A">
        <w:rPr>
          <w:lang w:val="en-GB"/>
        </w:rPr>
        <w:t xml:space="preserve"> </w:t>
      </w:r>
      <w:r w:rsidR="007D0A7E">
        <w:rPr>
          <w:lang w:val="en-GB"/>
        </w:rPr>
        <w:t>«</w:t>
      </w:r>
      <w:proofErr w:type="spellStart"/>
      <w:r w:rsidR="00BD15D9" w:rsidRPr="005D738A">
        <w:rPr>
          <w:lang w:val="en-GB"/>
        </w:rPr>
        <w:t>Giannozzo</w:t>
      </w:r>
      <w:proofErr w:type="spellEnd"/>
      <w:r w:rsidR="00BD15D9" w:rsidRPr="005D738A">
        <w:rPr>
          <w:lang w:val="en-GB"/>
        </w:rPr>
        <w:t xml:space="preserve"> was governor of Pistoia and, as at </w:t>
      </w:r>
      <w:proofErr w:type="spellStart"/>
      <w:r w:rsidR="00BD15D9" w:rsidRPr="005D738A">
        <w:rPr>
          <w:lang w:val="en-GB"/>
        </w:rPr>
        <w:t>Pescia</w:t>
      </w:r>
      <w:proofErr w:type="spellEnd"/>
      <w:r w:rsidR="00BD15D9" w:rsidRPr="005D738A">
        <w:rPr>
          <w:lang w:val="en-GB"/>
        </w:rPr>
        <w:t>, would accept neither gift</w:t>
      </w:r>
      <w:r w:rsidR="00FC5CCF">
        <w:rPr>
          <w:lang w:val="en-GB"/>
        </w:rPr>
        <w:t>s</w:t>
      </w:r>
      <w:r w:rsidR="00BD15D9" w:rsidRPr="005D738A">
        <w:rPr>
          <w:lang w:val="en-GB"/>
        </w:rPr>
        <w:t xml:space="preserve"> nor tribute</w:t>
      </w:r>
      <w:r w:rsidR="00FC5CCF">
        <w:rPr>
          <w:lang w:val="en-GB"/>
        </w:rPr>
        <w:t>s</w:t>
      </w:r>
      <w:r w:rsidR="00BD15D9" w:rsidRPr="005D738A">
        <w:rPr>
          <w:lang w:val="en-GB"/>
        </w:rPr>
        <w:t>. The place was given to gam</w:t>
      </w:r>
      <w:r w:rsidR="005D738A">
        <w:rPr>
          <w:lang w:val="en-GB"/>
        </w:rPr>
        <w:t>bl</w:t>
      </w:r>
      <w:r w:rsidR="00BD15D9" w:rsidRPr="005D738A">
        <w:rPr>
          <w:lang w:val="en-GB"/>
        </w:rPr>
        <w:t xml:space="preserve">ing; </w:t>
      </w:r>
      <w:r w:rsidR="007D0A7E">
        <w:rPr>
          <w:lang w:val="en-GB"/>
        </w:rPr>
        <w:t>h</w:t>
      </w:r>
      <w:r w:rsidR="00BD15D9" w:rsidRPr="005D738A">
        <w:rPr>
          <w:lang w:val="en-GB"/>
        </w:rPr>
        <w:t>ating this vice as he did, he resolved to put an end to it as long as he was there, and to effect this he issued a proclamation that whoever should play any forbidden game should be taken and treated with four strokes with a rope. Moreover, he fixed a fine which every offender would have to pay, wherefore during his time of office gam</w:t>
      </w:r>
      <w:r>
        <w:rPr>
          <w:lang w:val="en-GB"/>
        </w:rPr>
        <w:t>bl</w:t>
      </w:r>
      <w:r w:rsidR="00BD15D9" w:rsidRPr="005D738A">
        <w:rPr>
          <w:lang w:val="en-GB"/>
        </w:rPr>
        <w:t>ing ceased.</w:t>
      </w:r>
      <w:r w:rsidR="007D0A7E">
        <w:rPr>
          <w:lang w:val="en-GB"/>
        </w:rPr>
        <w:t>»</w:t>
      </w:r>
      <w:r w:rsidR="0091422A">
        <w:rPr>
          <w:lang w:val="en-GB"/>
        </w:rPr>
        <w:t xml:space="preserve"> </w:t>
      </w:r>
      <w:r w:rsidR="007D0A7E">
        <w:rPr>
          <w:lang w:val="en-GB"/>
        </w:rPr>
        <w:t>(3)</w:t>
      </w:r>
    </w:p>
    <w:p w:rsidR="00344DBA" w:rsidRDefault="00D95A9E" w:rsidP="005D738A">
      <w:pPr>
        <w:rPr>
          <w:lang w:val="en-GB"/>
        </w:rPr>
      </w:pPr>
      <w:r>
        <w:rPr>
          <w:lang w:val="en-GB"/>
        </w:rPr>
        <w:t xml:space="preserve">In the following weeks, </w:t>
      </w:r>
      <w:r w:rsidR="00344DBA">
        <w:rPr>
          <w:lang w:val="en-GB"/>
        </w:rPr>
        <w:t xml:space="preserve">I did not care of any provenance </w:t>
      </w:r>
      <w:r>
        <w:rPr>
          <w:lang w:val="en-GB"/>
        </w:rPr>
        <w:t xml:space="preserve">of the cards </w:t>
      </w:r>
      <w:r w:rsidR="00344DBA">
        <w:rPr>
          <w:lang w:val="en-GB"/>
        </w:rPr>
        <w:t>from Pistoia</w:t>
      </w:r>
      <w:r w:rsidR="00FC5CCF">
        <w:rPr>
          <w:lang w:val="en-GB"/>
        </w:rPr>
        <w:t>, which was hardly plausible to my eyes,</w:t>
      </w:r>
      <w:r w:rsidR="00344DBA">
        <w:rPr>
          <w:lang w:val="en-GB"/>
        </w:rPr>
        <w:t xml:space="preserve"> and began to search among the Florentine merchants.</w:t>
      </w:r>
    </w:p>
    <w:p w:rsidR="00AF5873" w:rsidRDefault="00BD15D9" w:rsidP="007D0A7E">
      <w:pPr>
        <w:rPr>
          <w:lang w:val="en-GB"/>
        </w:rPr>
      </w:pPr>
      <w:r w:rsidRPr="005D738A">
        <w:rPr>
          <w:lang w:val="en-GB"/>
        </w:rPr>
        <w:t xml:space="preserve">  </w:t>
      </w:r>
    </w:p>
    <w:p w:rsidR="00AF5873" w:rsidRDefault="00AF5873" w:rsidP="00AF5873">
      <w:pPr>
        <w:pStyle w:val="Heading2"/>
        <w:rPr>
          <w:lang w:val="en-GB"/>
        </w:rPr>
      </w:pPr>
      <w:r>
        <w:rPr>
          <w:lang w:val="en-GB"/>
        </w:rPr>
        <w:t>Discussion</w:t>
      </w:r>
      <w:r w:rsidR="00064693">
        <w:rPr>
          <w:lang w:val="en-GB"/>
        </w:rPr>
        <w:t>,</w:t>
      </w:r>
      <w:r>
        <w:rPr>
          <w:lang w:val="en-GB"/>
        </w:rPr>
        <w:t xml:space="preserve"> updated again</w:t>
      </w:r>
    </w:p>
    <w:p w:rsidR="00AF5873" w:rsidRDefault="00AF5873" w:rsidP="00AF5873">
      <w:pPr>
        <w:rPr>
          <w:lang w:val="en-GB"/>
        </w:rPr>
      </w:pPr>
    </w:p>
    <w:p w:rsidR="00AF5873" w:rsidRDefault="00AF5873" w:rsidP="00AF5873">
      <w:pPr>
        <w:rPr>
          <w:lang w:val="en-GB"/>
        </w:rPr>
      </w:pPr>
      <w:r>
        <w:rPr>
          <w:lang w:val="en-GB"/>
        </w:rPr>
        <w:t xml:space="preserve">Up to now, I did not find </w:t>
      </w:r>
      <w:r w:rsidR="00FC5CCF">
        <w:rPr>
          <w:lang w:val="en-GB"/>
        </w:rPr>
        <w:t xml:space="preserve">any </w:t>
      </w:r>
      <w:r>
        <w:rPr>
          <w:lang w:val="en-GB"/>
        </w:rPr>
        <w:t xml:space="preserve">useful information on Giovanni da Pistoia in the Florentine archives. This may </w:t>
      </w:r>
      <w:r w:rsidR="00FC5CCF">
        <w:rPr>
          <w:lang w:val="en-GB"/>
        </w:rPr>
        <w:t xml:space="preserve">easily </w:t>
      </w:r>
      <w:r>
        <w:rPr>
          <w:lang w:val="en-GB"/>
        </w:rPr>
        <w:t xml:space="preserve">be considered </w:t>
      </w:r>
      <w:r w:rsidR="00FC5CCF">
        <w:rPr>
          <w:lang w:val="en-GB"/>
        </w:rPr>
        <w:t xml:space="preserve">as </w:t>
      </w:r>
      <w:r>
        <w:rPr>
          <w:lang w:val="en-GB"/>
        </w:rPr>
        <w:t xml:space="preserve">disappointing; however, the situation with him is not worse than for most of the other Florentine merchants quoted in </w:t>
      </w:r>
      <w:proofErr w:type="spellStart"/>
      <w:r>
        <w:rPr>
          <w:lang w:val="en-GB"/>
        </w:rPr>
        <w:t>Esch’s</w:t>
      </w:r>
      <w:proofErr w:type="spellEnd"/>
      <w:r>
        <w:rPr>
          <w:lang w:val="en-GB"/>
        </w:rPr>
        <w:t xml:space="preserve"> book </w:t>
      </w:r>
      <w:r w:rsidR="00FC5CCF">
        <w:rPr>
          <w:lang w:val="en-GB"/>
        </w:rPr>
        <w:t>as suppliers of</w:t>
      </w:r>
      <w:r>
        <w:rPr>
          <w:lang w:val="en-GB"/>
        </w:rPr>
        <w:t xml:space="preserve"> goods to Rome</w:t>
      </w:r>
      <w:r w:rsidR="00FC5CCF">
        <w:rPr>
          <w:lang w:val="en-GB"/>
        </w:rPr>
        <w:t>, and playing-cards in particular</w:t>
      </w:r>
      <w:r>
        <w:rPr>
          <w:lang w:val="en-GB"/>
        </w:rPr>
        <w:t>.</w:t>
      </w:r>
    </w:p>
    <w:p w:rsidR="006C3649" w:rsidRDefault="00AF5873" w:rsidP="00AF5873">
      <w:pPr>
        <w:rPr>
          <w:lang w:val="en-GB"/>
        </w:rPr>
      </w:pPr>
      <w:r>
        <w:rPr>
          <w:lang w:val="en-GB"/>
        </w:rPr>
        <w:t xml:space="preserve">If we search info about him using the common tools of </w:t>
      </w:r>
      <w:r w:rsidR="00344DBA">
        <w:rPr>
          <w:lang w:val="en-GB"/>
        </w:rPr>
        <w:t>internet</w:t>
      </w:r>
      <w:r>
        <w:rPr>
          <w:lang w:val="en-GB"/>
        </w:rPr>
        <w:t xml:space="preserve"> searching, the task is not easy either. There we find one </w:t>
      </w:r>
      <w:r w:rsidR="005D43C1">
        <w:rPr>
          <w:lang w:val="en-GB"/>
        </w:rPr>
        <w:t>F</w:t>
      </w:r>
      <w:r>
        <w:rPr>
          <w:lang w:val="en-GB"/>
        </w:rPr>
        <w:t>ra Giovanni da Pistoia, and</w:t>
      </w:r>
      <w:r w:rsidR="00344DBA">
        <w:rPr>
          <w:lang w:val="en-GB"/>
        </w:rPr>
        <w:t>,</w:t>
      </w:r>
      <w:r>
        <w:rPr>
          <w:lang w:val="en-GB"/>
        </w:rPr>
        <w:t xml:space="preserve"> whenever we find </w:t>
      </w:r>
      <w:r w:rsidR="00CF229E">
        <w:rPr>
          <w:lang w:val="en-GB"/>
        </w:rPr>
        <w:t>a</w:t>
      </w:r>
      <w:r>
        <w:rPr>
          <w:lang w:val="en-GB"/>
        </w:rPr>
        <w:t xml:space="preserve"> </w:t>
      </w:r>
      <w:r w:rsidR="00FC5CCF">
        <w:rPr>
          <w:lang w:val="en-GB"/>
        </w:rPr>
        <w:t xml:space="preserve">historical </w:t>
      </w:r>
      <w:r>
        <w:rPr>
          <w:lang w:val="en-GB"/>
        </w:rPr>
        <w:t>personage of the church</w:t>
      </w:r>
      <w:r w:rsidR="00344DBA">
        <w:rPr>
          <w:lang w:val="en-GB"/>
        </w:rPr>
        <w:t>,</w:t>
      </w:r>
      <w:r>
        <w:rPr>
          <w:lang w:val="en-GB"/>
        </w:rPr>
        <w:t xml:space="preserve"> it is understandable that he </w:t>
      </w:r>
      <w:r w:rsidR="00344DBA">
        <w:rPr>
          <w:lang w:val="en-GB"/>
        </w:rPr>
        <w:t>obtains more</w:t>
      </w:r>
      <w:r>
        <w:rPr>
          <w:lang w:val="en-GB"/>
        </w:rPr>
        <w:t xml:space="preserve"> comments </w:t>
      </w:r>
      <w:r w:rsidR="006C3649">
        <w:rPr>
          <w:lang w:val="en-GB"/>
        </w:rPr>
        <w:t>in</w:t>
      </w:r>
      <w:r>
        <w:rPr>
          <w:lang w:val="en-GB"/>
        </w:rPr>
        <w:t xml:space="preserve"> the past chronicles.</w:t>
      </w:r>
      <w:r w:rsidR="006C3649" w:rsidRPr="006C3649">
        <w:rPr>
          <w:lang w:val="en-GB"/>
        </w:rPr>
        <w:t xml:space="preserve"> </w:t>
      </w:r>
      <w:r w:rsidR="006C3649">
        <w:rPr>
          <w:lang w:val="en-GB"/>
        </w:rPr>
        <w:t xml:space="preserve">Another </w:t>
      </w:r>
      <w:r w:rsidR="006C3649">
        <w:rPr>
          <w:lang w:val="en-GB"/>
        </w:rPr>
        <w:lastRenderedPageBreak/>
        <w:t xml:space="preserve">Giovanni da Pistoia easy to discover is a friend of Michelangelo </w:t>
      </w:r>
      <w:proofErr w:type="spellStart"/>
      <w:r w:rsidR="006C3649">
        <w:rPr>
          <w:lang w:val="en-GB"/>
        </w:rPr>
        <w:t>Buonarroti</w:t>
      </w:r>
      <w:proofErr w:type="spellEnd"/>
      <w:r w:rsidR="006C3649">
        <w:rPr>
          <w:lang w:val="en-GB"/>
        </w:rPr>
        <w:t xml:space="preserve"> and about him we find many quotations from literary works. </w:t>
      </w:r>
      <w:r w:rsidR="00CF229E">
        <w:rPr>
          <w:lang w:val="en-GB"/>
        </w:rPr>
        <w:t>Others were painters or architects. Among the various Giovanni da Pistoia, I could find however also one</w:t>
      </w:r>
      <w:r>
        <w:rPr>
          <w:lang w:val="en-GB"/>
        </w:rPr>
        <w:t xml:space="preserve">, who was precisely a merchant by </w:t>
      </w:r>
      <w:r w:rsidR="00D95A9E">
        <w:rPr>
          <w:lang w:val="en-GB"/>
        </w:rPr>
        <w:t>profession</w:t>
      </w:r>
      <w:r>
        <w:rPr>
          <w:lang w:val="en-GB"/>
        </w:rPr>
        <w:t>.</w:t>
      </w:r>
      <w:r w:rsidR="00147E57">
        <w:rPr>
          <w:lang w:val="en-GB"/>
        </w:rPr>
        <w:t xml:space="preserve"> </w:t>
      </w:r>
      <w:r w:rsidR="00344DBA">
        <w:rPr>
          <w:lang w:val="en-GB"/>
        </w:rPr>
        <w:t>(</w:t>
      </w:r>
      <w:r w:rsidR="006C3649">
        <w:rPr>
          <w:lang w:val="en-GB"/>
        </w:rPr>
        <w:t>4</w:t>
      </w:r>
      <w:r w:rsidR="00344DBA">
        <w:rPr>
          <w:lang w:val="en-GB"/>
        </w:rPr>
        <w:t>)</w:t>
      </w:r>
      <w:r>
        <w:rPr>
          <w:lang w:val="en-GB"/>
        </w:rPr>
        <w:t xml:space="preserve"> </w:t>
      </w:r>
    </w:p>
    <w:p w:rsidR="00417CF8" w:rsidRDefault="00AF5873" w:rsidP="00AF5873">
      <w:pPr>
        <w:rPr>
          <w:lang w:val="en-GB"/>
        </w:rPr>
      </w:pPr>
      <w:r>
        <w:rPr>
          <w:lang w:val="en-GB"/>
        </w:rPr>
        <w:t>There is some s</w:t>
      </w:r>
      <w:r w:rsidR="00CF229E">
        <w:rPr>
          <w:lang w:val="en-GB"/>
        </w:rPr>
        <w:t>hift in the corresponding dates: w</w:t>
      </w:r>
      <w:r>
        <w:rPr>
          <w:lang w:val="en-GB"/>
        </w:rPr>
        <w:t>e met a merchant</w:t>
      </w:r>
      <w:r w:rsidRPr="00AF5873">
        <w:rPr>
          <w:lang w:val="en-GB"/>
        </w:rPr>
        <w:t xml:space="preserve"> </w:t>
      </w:r>
      <w:r>
        <w:rPr>
          <w:lang w:val="en-GB"/>
        </w:rPr>
        <w:t>with this name in Rome in 1453, while now we find him (or another merchant with the same name</w:t>
      </w:r>
      <w:r w:rsidR="00C500B1">
        <w:rPr>
          <w:lang w:val="en-GB"/>
        </w:rPr>
        <w:t>!</w:t>
      </w:r>
      <w:r w:rsidR="00E8678F">
        <w:rPr>
          <w:lang w:val="en-GB"/>
        </w:rPr>
        <w:t>) in 14</w:t>
      </w:r>
      <w:r w:rsidR="00DC3FF1">
        <w:rPr>
          <w:lang w:val="en-GB"/>
        </w:rPr>
        <w:t xml:space="preserve">86. 33 years in the life of a </w:t>
      </w:r>
      <w:r w:rsidR="00C500B1">
        <w:rPr>
          <w:lang w:val="en-GB"/>
        </w:rPr>
        <w:t>man are not few − by the way, this</w:t>
      </w:r>
      <w:r w:rsidR="00DC3FF1">
        <w:rPr>
          <w:lang w:val="en-GB"/>
        </w:rPr>
        <w:t xml:space="preserve"> </w:t>
      </w:r>
      <w:r w:rsidR="00AD68BA">
        <w:rPr>
          <w:lang w:val="en-GB"/>
        </w:rPr>
        <w:t xml:space="preserve">time </w:t>
      </w:r>
      <w:r w:rsidR="00DC3FF1">
        <w:rPr>
          <w:lang w:val="en-GB"/>
        </w:rPr>
        <w:t>corresp</w:t>
      </w:r>
      <w:r w:rsidR="00C500B1">
        <w:rPr>
          <w:lang w:val="en-GB"/>
        </w:rPr>
        <w:t>onds to the whole life of Jesus</w:t>
      </w:r>
      <w:r w:rsidR="00DC3FF1">
        <w:rPr>
          <w:lang w:val="en-GB"/>
        </w:rPr>
        <w:t xml:space="preserve">. About the age of the merchant encountered in Rome, we have no indication: he could either </w:t>
      </w:r>
      <w:r w:rsidR="00CF229E">
        <w:rPr>
          <w:lang w:val="en-GB"/>
        </w:rPr>
        <w:t xml:space="preserve">be </w:t>
      </w:r>
      <w:r w:rsidR="00DC3FF1">
        <w:rPr>
          <w:lang w:val="en-GB"/>
        </w:rPr>
        <w:t xml:space="preserve">a young merchant, or an old one. </w:t>
      </w:r>
    </w:p>
    <w:p w:rsidR="00AF5873" w:rsidRDefault="00DC3FF1" w:rsidP="00AF5873">
      <w:pPr>
        <w:rPr>
          <w:lang w:val="en-GB"/>
        </w:rPr>
      </w:pPr>
      <w:r>
        <w:rPr>
          <w:lang w:val="en-GB"/>
        </w:rPr>
        <w:t>However, the merchant with the same name</w:t>
      </w:r>
      <w:r w:rsidR="00AD68BA">
        <w:rPr>
          <w:lang w:val="en-GB"/>
        </w:rPr>
        <w:t>,</w:t>
      </w:r>
      <w:r>
        <w:rPr>
          <w:lang w:val="en-GB"/>
        </w:rPr>
        <w:t xml:space="preserve"> whom we</w:t>
      </w:r>
      <w:r w:rsidR="0091422A">
        <w:rPr>
          <w:lang w:val="en-GB"/>
        </w:rPr>
        <w:t xml:space="preserve"> find in 14</w:t>
      </w:r>
      <w:r>
        <w:rPr>
          <w:lang w:val="en-GB"/>
        </w:rPr>
        <w:t>86</w:t>
      </w:r>
      <w:r w:rsidR="00AD68BA">
        <w:rPr>
          <w:lang w:val="en-GB"/>
        </w:rPr>
        <w:t>,</w:t>
      </w:r>
      <w:r>
        <w:rPr>
          <w:lang w:val="en-GB"/>
        </w:rPr>
        <w:t xml:space="preserve"> could not be a young merchant, because we read </w:t>
      </w:r>
      <w:r w:rsidR="00D95A9E">
        <w:rPr>
          <w:lang w:val="en-GB"/>
        </w:rPr>
        <w:t xml:space="preserve">(Appendix, A) </w:t>
      </w:r>
      <w:r>
        <w:rPr>
          <w:lang w:val="en-GB"/>
        </w:rPr>
        <w:t xml:space="preserve">that he had </w:t>
      </w:r>
      <w:r w:rsidR="00AD68BA">
        <w:rPr>
          <w:lang w:val="en-GB"/>
        </w:rPr>
        <w:t xml:space="preserve">already </w:t>
      </w:r>
      <w:r>
        <w:rPr>
          <w:lang w:val="en-GB"/>
        </w:rPr>
        <w:t xml:space="preserve">married two daughters and </w:t>
      </w:r>
      <w:r w:rsidR="00AD68BA">
        <w:rPr>
          <w:lang w:val="en-GB"/>
        </w:rPr>
        <w:t xml:space="preserve">thus </w:t>
      </w:r>
      <w:r>
        <w:rPr>
          <w:lang w:val="en-GB"/>
        </w:rPr>
        <w:t xml:space="preserve">we can </w:t>
      </w:r>
      <w:r w:rsidR="00AD68BA">
        <w:rPr>
          <w:lang w:val="en-GB"/>
        </w:rPr>
        <w:t xml:space="preserve">easily </w:t>
      </w:r>
      <w:r>
        <w:rPr>
          <w:lang w:val="en-GB"/>
        </w:rPr>
        <w:t>imagine him as a grandfather.</w:t>
      </w:r>
      <w:r w:rsidR="00147E57">
        <w:rPr>
          <w:lang w:val="en-GB"/>
        </w:rPr>
        <w:t xml:space="preserve"> </w:t>
      </w:r>
      <w:r w:rsidR="00344DBA">
        <w:rPr>
          <w:lang w:val="en-GB"/>
        </w:rPr>
        <w:t>(</w:t>
      </w:r>
      <w:r w:rsidR="006C3649">
        <w:rPr>
          <w:lang w:val="en-GB"/>
        </w:rPr>
        <w:t>5</w:t>
      </w:r>
      <w:r w:rsidR="00344DBA">
        <w:rPr>
          <w:lang w:val="en-GB"/>
        </w:rPr>
        <w:t>)</w:t>
      </w:r>
      <w:r w:rsidR="00417CF8">
        <w:rPr>
          <w:lang w:val="en-GB"/>
        </w:rPr>
        <w:t xml:space="preserve"> Not only: we can read another document, written in Latin in the </w:t>
      </w:r>
      <w:r w:rsidR="007C0264">
        <w:rPr>
          <w:lang w:val="en-GB"/>
        </w:rPr>
        <w:t>Autumn</w:t>
      </w:r>
      <w:r w:rsidR="00417CF8">
        <w:rPr>
          <w:lang w:val="en-GB"/>
        </w:rPr>
        <w:t xml:space="preserve"> of the following year</w:t>
      </w:r>
      <w:r w:rsidR="00D95A9E">
        <w:rPr>
          <w:lang w:val="en-GB"/>
        </w:rPr>
        <w:t xml:space="preserve"> (Appendix, B)</w:t>
      </w:r>
      <w:r w:rsidR="00417CF8">
        <w:rPr>
          <w:lang w:val="en-GB"/>
        </w:rPr>
        <w:t xml:space="preserve">. </w:t>
      </w:r>
      <w:r w:rsidR="00CD6C7F">
        <w:rPr>
          <w:lang w:val="en-GB"/>
        </w:rPr>
        <w:t>W</w:t>
      </w:r>
      <w:r w:rsidR="00D95A9E">
        <w:rPr>
          <w:lang w:val="en-GB"/>
        </w:rPr>
        <w:t>e can plausibly assume</w:t>
      </w:r>
      <w:r w:rsidR="00CD6C7F">
        <w:rPr>
          <w:lang w:val="en-GB"/>
        </w:rPr>
        <w:t xml:space="preserve"> that</w:t>
      </w:r>
      <w:r w:rsidR="00F404EE">
        <w:rPr>
          <w:lang w:val="en-GB"/>
        </w:rPr>
        <w:t xml:space="preserve"> </w:t>
      </w:r>
      <w:proofErr w:type="spellStart"/>
      <w:r w:rsidR="00417CF8" w:rsidRPr="00F404EE">
        <w:rPr>
          <w:i/>
          <w:lang w:val="en-GB"/>
        </w:rPr>
        <w:t>condam</w:t>
      </w:r>
      <w:proofErr w:type="spellEnd"/>
      <w:r w:rsidR="00417CF8">
        <w:rPr>
          <w:lang w:val="en-GB"/>
        </w:rPr>
        <w:t xml:space="preserve"> in Puglia had at the time the same meaning </w:t>
      </w:r>
      <w:r w:rsidR="00F404EE">
        <w:rPr>
          <w:lang w:val="en-GB"/>
        </w:rPr>
        <w:t xml:space="preserve">as </w:t>
      </w:r>
      <w:r w:rsidR="00417CF8" w:rsidRPr="00F404EE">
        <w:rPr>
          <w:i/>
          <w:lang w:val="en-GB"/>
        </w:rPr>
        <w:t>quondam</w:t>
      </w:r>
      <w:r w:rsidR="00417CF8">
        <w:rPr>
          <w:lang w:val="en-GB"/>
        </w:rPr>
        <w:t xml:space="preserve"> </w:t>
      </w:r>
      <w:r w:rsidR="006C3649">
        <w:rPr>
          <w:lang w:val="en-GB"/>
        </w:rPr>
        <w:t xml:space="preserve">had </w:t>
      </w:r>
      <w:r w:rsidR="00417CF8">
        <w:rPr>
          <w:lang w:val="en-GB"/>
        </w:rPr>
        <w:t>in Florence</w:t>
      </w:r>
      <w:r w:rsidR="007C0264">
        <w:rPr>
          <w:lang w:val="en-GB"/>
        </w:rPr>
        <w:t>,</w:t>
      </w:r>
      <w:r w:rsidR="0091422A">
        <w:rPr>
          <w:lang w:val="en-GB"/>
        </w:rPr>
        <w:t xml:space="preserve"> and </w:t>
      </w:r>
      <w:r w:rsidR="007C0264">
        <w:rPr>
          <w:lang w:val="en-GB"/>
        </w:rPr>
        <w:t xml:space="preserve">we thus have </w:t>
      </w:r>
      <w:r w:rsidR="0091422A">
        <w:rPr>
          <w:lang w:val="en-GB"/>
        </w:rPr>
        <w:t>in October 14</w:t>
      </w:r>
      <w:r w:rsidR="00CD6C7F">
        <w:rPr>
          <w:lang w:val="en-GB"/>
        </w:rPr>
        <w:t>87 “</w:t>
      </w:r>
      <w:proofErr w:type="spellStart"/>
      <w:r w:rsidR="00CD6C7F">
        <w:rPr>
          <w:lang w:val="en-GB"/>
        </w:rPr>
        <w:t>Antona</w:t>
      </w:r>
      <w:proofErr w:type="spellEnd"/>
      <w:r w:rsidR="00CD6C7F">
        <w:rPr>
          <w:lang w:val="en-GB"/>
        </w:rPr>
        <w:t xml:space="preserve">, daughter of the late Giovanni da Pistoia from Bari”. </w:t>
      </w:r>
      <w:r w:rsidR="00417CF8">
        <w:rPr>
          <w:lang w:val="en-GB"/>
        </w:rPr>
        <w:t>If seeing him as a grandfather i</w:t>
      </w:r>
      <w:r w:rsidR="0091422A">
        <w:rPr>
          <w:lang w:val="en-GB"/>
        </w:rPr>
        <w:t>n 14</w:t>
      </w:r>
      <w:r w:rsidR="00417CF8">
        <w:rPr>
          <w:lang w:val="en-GB"/>
        </w:rPr>
        <w:t>86 required a little</w:t>
      </w:r>
      <w:r w:rsidR="00417CF8" w:rsidRPr="00417CF8">
        <w:rPr>
          <w:lang w:val="en-GB"/>
        </w:rPr>
        <w:t xml:space="preserve"> </w:t>
      </w:r>
      <w:r w:rsidR="00417CF8">
        <w:rPr>
          <w:lang w:val="en-GB"/>
        </w:rPr>
        <w:t xml:space="preserve">imagination on our part, his death </w:t>
      </w:r>
      <w:r w:rsidR="00D95A9E">
        <w:rPr>
          <w:lang w:val="en-GB"/>
        </w:rPr>
        <w:t xml:space="preserve">a few months later </w:t>
      </w:r>
      <w:r w:rsidR="00417CF8">
        <w:rPr>
          <w:lang w:val="en-GB"/>
        </w:rPr>
        <w:t xml:space="preserve">is </w:t>
      </w:r>
      <w:r w:rsidR="00CF229E">
        <w:rPr>
          <w:lang w:val="en-GB"/>
        </w:rPr>
        <w:t xml:space="preserve">thus </w:t>
      </w:r>
      <w:r w:rsidR="007C0264">
        <w:rPr>
          <w:lang w:val="en-GB"/>
        </w:rPr>
        <w:t>properly</w:t>
      </w:r>
      <w:r w:rsidR="00417CF8">
        <w:rPr>
          <w:lang w:val="en-GB"/>
        </w:rPr>
        <w:t xml:space="preserve"> documented.</w:t>
      </w:r>
    </w:p>
    <w:p w:rsidR="00DC3FF1" w:rsidRDefault="00DC3FF1" w:rsidP="00AF5873">
      <w:pPr>
        <w:rPr>
          <w:lang w:val="en-GB"/>
        </w:rPr>
      </w:pPr>
      <w:r>
        <w:rPr>
          <w:lang w:val="en-GB"/>
        </w:rPr>
        <w:t xml:space="preserve">Let us accept the idea that </w:t>
      </w:r>
      <w:r w:rsidR="00C500B1">
        <w:rPr>
          <w:lang w:val="en-GB"/>
        </w:rPr>
        <w:t>it</w:t>
      </w:r>
      <w:r>
        <w:rPr>
          <w:lang w:val="en-GB"/>
        </w:rPr>
        <w:t xml:space="preserve"> is the same person in</w:t>
      </w:r>
      <w:r w:rsidR="00C500B1">
        <w:rPr>
          <w:lang w:val="en-GB"/>
        </w:rPr>
        <w:t xml:space="preserve"> the two </w:t>
      </w:r>
      <w:r w:rsidR="006C3649">
        <w:rPr>
          <w:lang w:val="en-GB"/>
        </w:rPr>
        <w:t xml:space="preserve">separate </w:t>
      </w:r>
      <w:r w:rsidR="00C500B1">
        <w:rPr>
          <w:lang w:val="en-GB"/>
        </w:rPr>
        <w:t>times in which we find</w:t>
      </w:r>
      <w:r>
        <w:rPr>
          <w:lang w:val="en-GB"/>
        </w:rPr>
        <w:t xml:space="preserve"> news about him. Now, we come to the more complex and interesting part of the new finding. Indeed, there is not only a shift in the two dates; there is a</w:t>
      </w:r>
      <w:r w:rsidR="00C500B1">
        <w:rPr>
          <w:lang w:val="en-GB"/>
        </w:rPr>
        <w:t>n</w:t>
      </w:r>
      <w:r>
        <w:rPr>
          <w:lang w:val="en-GB"/>
        </w:rPr>
        <w:t xml:space="preserve"> unexpected shift in the two corresponding places too. We do</w:t>
      </w:r>
      <w:r w:rsidR="007C0264">
        <w:rPr>
          <w:lang w:val="en-GB"/>
        </w:rPr>
        <w:t xml:space="preserve"> no</w:t>
      </w:r>
      <w:r>
        <w:rPr>
          <w:lang w:val="en-GB"/>
        </w:rPr>
        <w:t xml:space="preserve">t find him in Rome, </w:t>
      </w:r>
      <w:r w:rsidR="00CF229E">
        <w:rPr>
          <w:lang w:val="en-GB"/>
        </w:rPr>
        <w:t>nor in Florence, nor in Pistoia!</w:t>
      </w:r>
      <w:r>
        <w:rPr>
          <w:lang w:val="en-GB"/>
        </w:rPr>
        <w:t xml:space="preserve"> We find him </w:t>
      </w:r>
      <w:r w:rsidR="00AD68BA">
        <w:rPr>
          <w:lang w:val="en-GB"/>
        </w:rPr>
        <w:t xml:space="preserve">active </w:t>
      </w:r>
      <w:r w:rsidR="003A347C">
        <w:rPr>
          <w:lang w:val="en-GB"/>
        </w:rPr>
        <w:t xml:space="preserve">at the time </w:t>
      </w:r>
      <w:r>
        <w:rPr>
          <w:lang w:val="en-GB"/>
        </w:rPr>
        <w:t>in Bari, in the far SSE part of Italy.</w:t>
      </w:r>
    </w:p>
    <w:p w:rsidR="00DC3FF1" w:rsidRDefault="00DC3FF1" w:rsidP="00AF5873">
      <w:pPr>
        <w:rPr>
          <w:lang w:val="en-GB"/>
        </w:rPr>
      </w:pPr>
      <w:r>
        <w:rPr>
          <w:lang w:val="en-GB"/>
        </w:rPr>
        <w:t xml:space="preserve">Not only. He is still </w:t>
      </w:r>
      <w:r w:rsidR="00D035D5">
        <w:rPr>
          <w:lang w:val="en-GB"/>
        </w:rPr>
        <w:t xml:space="preserve">practising his job </w:t>
      </w:r>
      <w:r w:rsidR="00C500B1">
        <w:rPr>
          <w:lang w:val="en-GB"/>
        </w:rPr>
        <w:t xml:space="preserve">there </w:t>
      </w:r>
      <w:r w:rsidR="00D035D5">
        <w:rPr>
          <w:lang w:val="en-GB"/>
        </w:rPr>
        <w:t xml:space="preserve">as a merchant, and this is not surprising. </w:t>
      </w:r>
      <w:r w:rsidR="00AD68BA">
        <w:rPr>
          <w:lang w:val="en-GB"/>
        </w:rPr>
        <w:t xml:space="preserve">He does not work alone, but takes part in the trade within a group of fellow citizens. </w:t>
      </w:r>
      <w:r w:rsidR="00CD6C7F">
        <w:rPr>
          <w:lang w:val="en-GB"/>
        </w:rPr>
        <w:t xml:space="preserve">They import textiles, gold wires and silverware, and export olive oil and other foodstuffs. </w:t>
      </w:r>
      <w:r w:rsidR="00D035D5">
        <w:rPr>
          <w:lang w:val="en-GB"/>
        </w:rPr>
        <w:t xml:space="preserve">What is the most unexpected </w:t>
      </w:r>
      <w:r w:rsidR="00C500B1">
        <w:rPr>
          <w:lang w:val="en-GB"/>
        </w:rPr>
        <w:t xml:space="preserve">fact of them all </w:t>
      </w:r>
      <w:r w:rsidR="00D035D5">
        <w:rPr>
          <w:lang w:val="en-GB"/>
        </w:rPr>
        <w:t>(on the basis of the assumptions previously advanced) is that</w:t>
      </w:r>
      <w:r w:rsidR="0091422A">
        <w:rPr>
          <w:lang w:val="en-GB"/>
        </w:rPr>
        <w:t xml:space="preserve"> </w:t>
      </w:r>
      <w:r w:rsidR="00D035D5">
        <w:rPr>
          <w:lang w:val="en-GB"/>
        </w:rPr>
        <w:t>he works together with a group of members and co-partners of... Milanese provenance.</w:t>
      </w:r>
      <w:r w:rsidR="003A347C">
        <w:rPr>
          <w:lang w:val="en-GB"/>
        </w:rPr>
        <w:t xml:space="preserve"> In Bari, the companies of merchants had first </w:t>
      </w:r>
      <w:r w:rsidR="00CF229E">
        <w:rPr>
          <w:lang w:val="en-GB"/>
        </w:rPr>
        <w:t xml:space="preserve">mainly </w:t>
      </w:r>
      <w:r w:rsidR="003A347C">
        <w:rPr>
          <w:lang w:val="en-GB"/>
        </w:rPr>
        <w:t>been from Venice</w:t>
      </w:r>
      <w:r w:rsidR="00CF229E">
        <w:rPr>
          <w:lang w:val="en-GB"/>
        </w:rPr>
        <w:t>,</w:t>
      </w:r>
      <w:r w:rsidR="003A347C">
        <w:rPr>
          <w:lang w:val="en-GB"/>
        </w:rPr>
        <w:t xml:space="preserve"> and then a </w:t>
      </w:r>
      <w:r w:rsidR="00CF229E">
        <w:rPr>
          <w:lang w:val="en-GB"/>
        </w:rPr>
        <w:t xml:space="preserve">keen competition </w:t>
      </w:r>
      <w:r w:rsidR="00AF6566">
        <w:rPr>
          <w:lang w:val="en-GB"/>
        </w:rPr>
        <w:t>between them and</w:t>
      </w:r>
      <w:r w:rsidR="00CF229E">
        <w:rPr>
          <w:lang w:val="en-GB"/>
        </w:rPr>
        <w:t xml:space="preserve"> </w:t>
      </w:r>
      <w:r w:rsidR="003A347C">
        <w:rPr>
          <w:lang w:val="en-GB"/>
        </w:rPr>
        <w:t xml:space="preserve">Florentine </w:t>
      </w:r>
      <w:r w:rsidR="00AF6566">
        <w:rPr>
          <w:lang w:val="en-GB"/>
        </w:rPr>
        <w:t>companies occurred</w:t>
      </w:r>
      <w:r w:rsidR="003A347C">
        <w:rPr>
          <w:lang w:val="en-GB"/>
        </w:rPr>
        <w:t xml:space="preserve">. Later on, the Milanese obtained more freedom and support, especially </w:t>
      </w:r>
      <w:r w:rsidR="00E444A5">
        <w:rPr>
          <w:lang w:val="en-GB"/>
        </w:rPr>
        <w:t>after that</w:t>
      </w:r>
      <w:r w:rsidR="003A347C">
        <w:rPr>
          <w:lang w:val="en-GB"/>
        </w:rPr>
        <w:t xml:space="preserve"> Sforza Maria Sforza became Duke of Bari in 1464.</w:t>
      </w:r>
    </w:p>
    <w:p w:rsidR="00D035D5" w:rsidRDefault="003A347C" w:rsidP="00AF5873">
      <w:pPr>
        <w:rPr>
          <w:lang w:val="en-GB"/>
        </w:rPr>
      </w:pPr>
      <w:r>
        <w:rPr>
          <w:lang w:val="en-GB"/>
        </w:rPr>
        <w:t>To find Giovanni da Pistoia together with the Milanese merchants instead of the Florentines ha</w:t>
      </w:r>
      <w:r w:rsidR="00D035D5">
        <w:rPr>
          <w:lang w:val="en-GB"/>
        </w:rPr>
        <w:t xml:space="preserve">s </w:t>
      </w:r>
      <w:r w:rsidR="00C500B1">
        <w:rPr>
          <w:lang w:val="en-GB"/>
        </w:rPr>
        <w:t xml:space="preserve">really </w:t>
      </w:r>
      <w:r>
        <w:rPr>
          <w:lang w:val="en-GB"/>
        </w:rPr>
        <w:t xml:space="preserve">been </w:t>
      </w:r>
      <w:r w:rsidR="00CD6C7F">
        <w:rPr>
          <w:lang w:val="en-GB"/>
        </w:rPr>
        <w:t xml:space="preserve">for </w:t>
      </w:r>
      <w:r>
        <w:rPr>
          <w:lang w:val="en-GB"/>
        </w:rPr>
        <w:t>me</w:t>
      </w:r>
      <w:r w:rsidR="00CD6C7F">
        <w:rPr>
          <w:lang w:val="en-GB"/>
        </w:rPr>
        <w:t xml:space="preserve"> </w:t>
      </w:r>
      <w:r w:rsidR="00D035D5">
        <w:rPr>
          <w:lang w:val="en-GB"/>
        </w:rPr>
        <w:t>the greatest surprise</w:t>
      </w:r>
      <w:r w:rsidR="00C500B1">
        <w:rPr>
          <w:lang w:val="en-GB"/>
        </w:rPr>
        <w:t>!</w:t>
      </w:r>
      <w:r w:rsidR="00D035D5">
        <w:rPr>
          <w:lang w:val="en-GB"/>
        </w:rPr>
        <w:t xml:space="preserve"> I am ready to </w:t>
      </w:r>
      <w:r w:rsidR="00CC75FF">
        <w:rPr>
          <w:lang w:val="en-GB"/>
        </w:rPr>
        <w:t>take in</w:t>
      </w:r>
      <w:r w:rsidR="00D035D5">
        <w:rPr>
          <w:lang w:val="en-GB"/>
        </w:rPr>
        <w:t xml:space="preserve"> the</w:t>
      </w:r>
      <w:r w:rsidR="00C500B1">
        <w:rPr>
          <w:lang w:val="en-GB"/>
        </w:rPr>
        <w:t xml:space="preserve"> difference between 1453 and 148</w:t>
      </w:r>
      <w:r w:rsidR="00D035D5">
        <w:rPr>
          <w:lang w:val="en-GB"/>
        </w:rPr>
        <w:t>6</w:t>
      </w:r>
      <w:r w:rsidR="00CC75FF">
        <w:rPr>
          <w:lang w:val="en-GB"/>
        </w:rPr>
        <w:t xml:space="preserve"> and also that between Rome and Bari. For my parochialism, what is harder to digest is the conclusion that the eight pack of triumphs that Giovanni da Pistoia brought to Rome in 1453 did not </w:t>
      </w:r>
      <w:r w:rsidR="00AF6566">
        <w:rPr>
          <w:lang w:val="en-GB"/>
        </w:rPr>
        <w:t xml:space="preserve">probably </w:t>
      </w:r>
      <w:r w:rsidR="00CC75FF">
        <w:rPr>
          <w:lang w:val="en-GB"/>
        </w:rPr>
        <w:t>come from Florence (as explicitly mentioned for other packs later on), but very likely from Milan.</w:t>
      </w:r>
    </w:p>
    <w:p w:rsidR="00E444A5" w:rsidRDefault="00CC75FF" w:rsidP="00AF5873">
      <w:pPr>
        <w:rPr>
          <w:lang w:val="en-GB"/>
        </w:rPr>
      </w:pPr>
      <w:r>
        <w:rPr>
          <w:lang w:val="en-GB"/>
        </w:rPr>
        <w:t xml:space="preserve">As a matter of fact, </w:t>
      </w:r>
      <w:r w:rsidR="00CD6C7F">
        <w:rPr>
          <w:lang w:val="en-GB"/>
        </w:rPr>
        <w:t xml:space="preserve">if we reflect about this possibility, it is not so strange as it could appear </w:t>
      </w:r>
      <w:r w:rsidR="00147E57">
        <w:rPr>
          <w:lang w:val="en-GB"/>
        </w:rPr>
        <w:t>at</w:t>
      </w:r>
      <w:r w:rsidR="00CD6C7F">
        <w:rPr>
          <w:lang w:val="en-GB"/>
        </w:rPr>
        <w:t xml:space="preserve"> first sight. We already knew </w:t>
      </w:r>
      <w:r>
        <w:rPr>
          <w:lang w:val="en-GB"/>
        </w:rPr>
        <w:t>that cardmakers were</w:t>
      </w:r>
      <w:r w:rsidR="0091422A">
        <w:rPr>
          <w:lang w:val="en-GB"/>
        </w:rPr>
        <w:t xml:space="preserve"> </w:t>
      </w:r>
      <w:r>
        <w:rPr>
          <w:lang w:val="en-GB"/>
        </w:rPr>
        <w:t>active at the time</w:t>
      </w:r>
      <w:r w:rsidR="00393706">
        <w:rPr>
          <w:lang w:val="en-GB"/>
        </w:rPr>
        <w:t xml:space="preserve"> (</w:t>
      </w:r>
      <w:r>
        <w:rPr>
          <w:lang w:val="en-GB"/>
        </w:rPr>
        <w:t>incl</w:t>
      </w:r>
      <w:r w:rsidR="00147E57">
        <w:rPr>
          <w:lang w:val="en-GB"/>
        </w:rPr>
        <w:t>uding the production of triumph</w:t>
      </w:r>
      <w:r>
        <w:rPr>
          <w:lang w:val="en-GB"/>
        </w:rPr>
        <w:t xml:space="preserve"> packs</w:t>
      </w:r>
      <w:r w:rsidR="00393706">
        <w:rPr>
          <w:lang w:val="en-GB"/>
        </w:rPr>
        <w:t>!)</w:t>
      </w:r>
      <w:r w:rsidR="00CD6C7F">
        <w:rPr>
          <w:lang w:val="en-GB"/>
        </w:rPr>
        <w:t xml:space="preserve"> precisely in and around Milan. Witness </w:t>
      </w:r>
      <w:r w:rsidR="00E444A5">
        <w:rPr>
          <w:lang w:val="en-GB"/>
        </w:rPr>
        <w:t xml:space="preserve">in about the same years </w:t>
      </w:r>
      <w:r w:rsidR="00CD6C7F">
        <w:rPr>
          <w:lang w:val="en-GB"/>
        </w:rPr>
        <w:t xml:space="preserve">is at least twofold: </w:t>
      </w:r>
      <w:r w:rsidR="00393706">
        <w:rPr>
          <w:lang w:val="en-GB"/>
        </w:rPr>
        <w:t xml:space="preserve">both </w:t>
      </w:r>
      <w:r w:rsidR="006A2B60">
        <w:rPr>
          <w:lang w:val="en-GB"/>
        </w:rPr>
        <w:t>Jacopo Antonio</w:t>
      </w:r>
      <w:r w:rsidR="000D72AA">
        <w:rPr>
          <w:lang w:val="en-GB"/>
        </w:rPr>
        <w:t xml:space="preserve"> </w:t>
      </w:r>
      <w:r w:rsidR="00393706">
        <w:rPr>
          <w:lang w:val="en-GB"/>
        </w:rPr>
        <w:t>Marcello</w:t>
      </w:r>
      <w:r w:rsidR="00E444A5">
        <w:rPr>
          <w:lang w:val="en-GB"/>
        </w:rPr>
        <w:t xml:space="preserve"> in 1449</w:t>
      </w:r>
      <w:r w:rsidR="00393706">
        <w:rPr>
          <w:lang w:val="en-GB"/>
        </w:rPr>
        <w:t xml:space="preserve"> (</w:t>
      </w:r>
      <w:r w:rsidR="006C3649">
        <w:rPr>
          <w:lang w:val="en-GB"/>
        </w:rPr>
        <w:t>6</w:t>
      </w:r>
      <w:r w:rsidR="00393706">
        <w:rPr>
          <w:lang w:val="en-GB"/>
        </w:rPr>
        <w:t xml:space="preserve">) and </w:t>
      </w:r>
      <w:r w:rsidR="000D72AA">
        <w:rPr>
          <w:lang w:val="en-GB"/>
        </w:rPr>
        <w:t xml:space="preserve">Francesco </w:t>
      </w:r>
      <w:r w:rsidR="00393706">
        <w:rPr>
          <w:lang w:val="en-GB"/>
        </w:rPr>
        <w:t xml:space="preserve">Sforza </w:t>
      </w:r>
      <w:r w:rsidR="00E444A5">
        <w:rPr>
          <w:lang w:val="en-GB"/>
        </w:rPr>
        <w:t xml:space="preserve">in 1450 </w:t>
      </w:r>
      <w:r w:rsidR="00393706">
        <w:rPr>
          <w:lang w:val="en-GB"/>
        </w:rPr>
        <w:t>(</w:t>
      </w:r>
      <w:r w:rsidR="006C3649">
        <w:rPr>
          <w:lang w:val="en-GB"/>
        </w:rPr>
        <w:t>7</w:t>
      </w:r>
      <w:r w:rsidR="00393706">
        <w:rPr>
          <w:lang w:val="en-GB"/>
        </w:rPr>
        <w:t>)</w:t>
      </w:r>
      <w:r w:rsidR="00E444A5">
        <w:rPr>
          <w:lang w:val="en-GB"/>
        </w:rPr>
        <w:t xml:space="preserve"> </w:t>
      </w:r>
      <w:r w:rsidR="000D72AA">
        <w:rPr>
          <w:lang w:val="en-GB"/>
        </w:rPr>
        <w:t>had the necessity to search for suitable pack</w:t>
      </w:r>
      <w:r w:rsidR="00E444A5">
        <w:rPr>
          <w:lang w:val="en-GB"/>
        </w:rPr>
        <w:t>s</w:t>
      </w:r>
      <w:r w:rsidR="000D72AA">
        <w:rPr>
          <w:lang w:val="en-GB"/>
        </w:rPr>
        <w:t xml:space="preserve"> of triumphs</w:t>
      </w:r>
      <w:r w:rsidR="00147E57">
        <w:rPr>
          <w:lang w:val="en-GB"/>
        </w:rPr>
        <w:t xml:space="preserve"> on sale</w:t>
      </w:r>
      <w:r w:rsidR="000D72AA">
        <w:rPr>
          <w:lang w:val="en-GB"/>
        </w:rPr>
        <w:t xml:space="preserve">, either to be sent to the Queen </w:t>
      </w:r>
      <w:r w:rsidR="0091422A">
        <w:rPr>
          <w:lang w:val="en-GB"/>
        </w:rPr>
        <w:t xml:space="preserve">Isabelle </w:t>
      </w:r>
      <w:r w:rsidR="000D72AA">
        <w:rPr>
          <w:lang w:val="en-GB"/>
        </w:rPr>
        <w:t xml:space="preserve">in Dijon, or </w:t>
      </w:r>
      <w:r w:rsidR="00AF6566">
        <w:rPr>
          <w:lang w:val="en-GB"/>
        </w:rPr>
        <w:t>to be personally used</w:t>
      </w:r>
      <w:r w:rsidR="0091422A">
        <w:rPr>
          <w:lang w:val="en-GB"/>
        </w:rPr>
        <w:t xml:space="preserve"> </w:t>
      </w:r>
      <w:r w:rsidR="000D72AA">
        <w:rPr>
          <w:lang w:val="en-GB"/>
        </w:rPr>
        <w:t>in playing, respectively</w:t>
      </w:r>
      <w:r w:rsidR="00393706">
        <w:rPr>
          <w:lang w:val="en-GB"/>
        </w:rPr>
        <w:t>.</w:t>
      </w:r>
      <w:r w:rsidR="000D72AA">
        <w:rPr>
          <w:lang w:val="en-GB"/>
        </w:rPr>
        <w:t xml:space="preserve"> </w:t>
      </w:r>
    </w:p>
    <w:p w:rsidR="00CC75FF" w:rsidRDefault="000D72AA" w:rsidP="00AF5873">
      <w:pPr>
        <w:rPr>
          <w:lang w:val="en-GB"/>
        </w:rPr>
      </w:pPr>
      <w:r>
        <w:rPr>
          <w:lang w:val="en-GB"/>
        </w:rPr>
        <w:t xml:space="preserve">Cardmakers with a similar experience were also present around Ferrara, but in their case we have </w:t>
      </w:r>
      <w:r w:rsidR="00147E57">
        <w:rPr>
          <w:lang w:val="en-GB"/>
        </w:rPr>
        <w:t>yet no</w:t>
      </w:r>
      <w:r>
        <w:rPr>
          <w:lang w:val="en-GB"/>
        </w:rPr>
        <w:t xml:space="preserve"> evidence of a destination of their products outside of the </w:t>
      </w:r>
      <w:proofErr w:type="spellStart"/>
      <w:r>
        <w:rPr>
          <w:lang w:val="en-GB"/>
        </w:rPr>
        <w:t>Ferrarese</w:t>
      </w:r>
      <w:proofErr w:type="spellEnd"/>
      <w:r>
        <w:rPr>
          <w:lang w:val="en-GB"/>
        </w:rPr>
        <w:t xml:space="preserve"> court.</w:t>
      </w:r>
    </w:p>
    <w:p w:rsidR="00393706" w:rsidRDefault="00393706" w:rsidP="00AF5873">
      <w:pPr>
        <w:rPr>
          <w:lang w:val="en-GB"/>
        </w:rPr>
      </w:pPr>
    </w:p>
    <w:p w:rsidR="00393706" w:rsidRDefault="00393706" w:rsidP="00393706">
      <w:pPr>
        <w:pStyle w:val="Heading2"/>
        <w:rPr>
          <w:lang w:val="en-GB"/>
        </w:rPr>
      </w:pPr>
      <w:r>
        <w:rPr>
          <w:lang w:val="en-GB"/>
        </w:rPr>
        <w:t>Conclusion</w:t>
      </w:r>
    </w:p>
    <w:p w:rsidR="00393706" w:rsidRDefault="00393706" w:rsidP="00393706">
      <w:pPr>
        <w:rPr>
          <w:lang w:val="en-GB"/>
        </w:rPr>
      </w:pPr>
    </w:p>
    <w:p w:rsidR="00A94B99" w:rsidRDefault="00393706" w:rsidP="00393706">
      <w:pPr>
        <w:rPr>
          <w:lang w:val="en-GB"/>
        </w:rPr>
      </w:pPr>
      <w:r>
        <w:rPr>
          <w:lang w:val="en-GB"/>
        </w:rPr>
        <w:t xml:space="preserve">I have outlined </w:t>
      </w:r>
      <w:r w:rsidR="00DF05B3">
        <w:rPr>
          <w:lang w:val="en-GB"/>
        </w:rPr>
        <w:t xml:space="preserve">above </w:t>
      </w:r>
      <w:r>
        <w:rPr>
          <w:lang w:val="en-GB"/>
        </w:rPr>
        <w:t xml:space="preserve">two discussions instead of </w:t>
      </w:r>
      <w:r w:rsidR="00DF05B3">
        <w:rPr>
          <w:lang w:val="en-GB"/>
        </w:rPr>
        <w:t xml:space="preserve">one, as </w:t>
      </w:r>
      <w:r w:rsidR="000D72AA">
        <w:rPr>
          <w:lang w:val="en-GB"/>
        </w:rPr>
        <w:t xml:space="preserve">is </w:t>
      </w:r>
      <w:r w:rsidR="00DF05B3">
        <w:rPr>
          <w:lang w:val="en-GB"/>
        </w:rPr>
        <w:t>more common</w:t>
      </w:r>
      <w:r>
        <w:rPr>
          <w:lang w:val="en-GB"/>
        </w:rPr>
        <w:t xml:space="preserve">. It is not possible to exclude that in the future a third discussion will be necessary to reach the true and </w:t>
      </w:r>
      <w:r w:rsidR="00DF05B3">
        <w:rPr>
          <w:lang w:val="en-GB"/>
        </w:rPr>
        <w:t>decisive</w:t>
      </w:r>
      <w:r w:rsidR="00147E57">
        <w:rPr>
          <w:lang w:val="en-GB"/>
        </w:rPr>
        <w:t xml:space="preserve"> reconstruction of the</w:t>
      </w:r>
      <w:r>
        <w:rPr>
          <w:lang w:val="en-GB"/>
        </w:rPr>
        <w:t xml:space="preserve"> facts</w:t>
      </w:r>
      <w:r w:rsidR="00147E57">
        <w:rPr>
          <w:lang w:val="en-GB"/>
        </w:rPr>
        <w:t xml:space="preserve"> mentioned</w:t>
      </w:r>
      <w:r>
        <w:rPr>
          <w:lang w:val="en-GB"/>
        </w:rPr>
        <w:t xml:space="preserve">. </w:t>
      </w:r>
      <w:r w:rsidR="00147E57">
        <w:rPr>
          <w:lang w:val="en-GB"/>
        </w:rPr>
        <w:t>With</w:t>
      </w:r>
      <w:r w:rsidR="00946CA4">
        <w:rPr>
          <w:lang w:val="en-GB"/>
        </w:rPr>
        <w:t xml:space="preserve"> the </w:t>
      </w:r>
      <w:r w:rsidR="00147E57">
        <w:rPr>
          <w:lang w:val="en-GB"/>
        </w:rPr>
        <w:t>additional</w:t>
      </w:r>
      <w:r w:rsidR="00946CA4">
        <w:rPr>
          <w:lang w:val="en-GB"/>
        </w:rPr>
        <w:t xml:space="preserve"> information</w:t>
      </w:r>
      <w:r w:rsidR="00147E57">
        <w:rPr>
          <w:lang w:val="en-GB"/>
        </w:rPr>
        <w:t xml:space="preserve"> collected here</w:t>
      </w:r>
      <w:r w:rsidR="00946CA4">
        <w:rPr>
          <w:lang w:val="en-GB"/>
        </w:rPr>
        <w:t xml:space="preserve">, </w:t>
      </w:r>
      <w:r w:rsidR="00AF6566">
        <w:rPr>
          <w:lang w:val="en-GB"/>
        </w:rPr>
        <w:t>the situation may appear simplified</w:t>
      </w:r>
      <w:r w:rsidR="00946CA4">
        <w:rPr>
          <w:lang w:val="en-GB"/>
        </w:rPr>
        <w:t xml:space="preserve">. </w:t>
      </w:r>
    </w:p>
    <w:p w:rsidR="00946CA4" w:rsidRDefault="00946CA4" w:rsidP="00393706">
      <w:pPr>
        <w:rPr>
          <w:lang w:val="en-GB"/>
        </w:rPr>
      </w:pPr>
      <w:r>
        <w:rPr>
          <w:lang w:val="en-GB"/>
        </w:rPr>
        <w:lastRenderedPageBreak/>
        <w:t xml:space="preserve">One question, at least, remains </w:t>
      </w:r>
      <w:r w:rsidR="00147E57">
        <w:rPr>
          <w:lang w:val="en-GB"/>
        </w:rPr>
        <w:t xml:space="preserve">however </w:t>
      </w:r>
      <w:r>
        <w:rPr>
          <w:lang w:val="en-GB"/>
        </w:rPr>
        <w:t>to be answered. If Milanese triumphs were distributed in 1453 into Rome, we can easily admit that the customs staff had no difficulty to tax similar packs</w:t>
      </w:r>
      <w:r w:rsidR="00AF6566">
        <w:rPr>
          <w:lang w:val="en-GB"/>
        </w:rPr>
        <w:t>,</w:t>
      </w:r>
      <w:r>
        <w:rPr>
          <w:lang w:val="en-GB"/>
        </w:rPr>
        <w:t xml:space="preserve"> </w:t>
      </w:r>
      <w:r w:rsidR="00E444A5">
        <w:rPr>
          <w:lang w:val="en-GB"/>
        </w:rPr>
        <w:t xml:space="preserve">coming from Florence </w:t>
      </w:r>
      <w:r>
        <w:rPr>
          <w:lang w:val="en-GB"/>
        </w:rPr>
        <w:t>a few years later</w:t>
      </w:r>
      <w:r w:rsidR="00AF6566">
        <w:rPr>
          <w:lang w:val="en-GB"/>
        </w:rPr>
        <w:t>,</w:t>
      </w:r>
      <w:r w:rsidR="00AF6566" w:rsidRPr="00AF6566">
        <w:rPr>
          <w:lang w:val="en-GB"/>
        </w:rPr>
        <w:t xml:space="preserve"> </w:t>
      </w:r>
      <w:r w:rsidR="00AF6566">
        <w:rPr>
          <w:lang w:val="en-GB"/>
        </w:rPr>
        <w:t>in the same way</w:t>
      </w:r>
      <w:r>
        <w:rPr>
          <w:lang w:val="en-GB"/>
        </w:rPr>
        <w:t xml:space="preserve">. The question concerns however the </w:t>
      </w:r>
      <w:r w:rsidR="00147E57">
        <w:rPr>
          <w:lang w:val="en-GB"/>
        </w:rPr>
        <w:t xml:space="preserve">Roman </w:t>
      </w:r>
      <w:r>
        <w:rPr>
          <w:lang w:val="en-GB"/>
        </w:rPr>
        <w:t xml:space="preserve">card players: if they were accustomed to </w:t>
      </w:r>
      <w:r w:rsidR="00147E57">
        <w:rPr>
          <w:lang w:val="en-GB"/>
        </w:rPr>
        <w:t xml:space="preserve">use </w:t>
      </w:r>
      <w:r>
        <w:rPr>
          <w:lang w:val="en-GB"/>
        </w:rPr>
        <w:t>Milanese triumphs, passing to the Florentine ones was not immediate</w:t>
      </w:r>
      <w:r w:rsidR="00A94B99">
        <w:rPr>
          <w:lang w:val="en-GB"/>
        </w:rPr>
        <w:t xml:space="preserve"> (even if one admits that the number of the cards was the same)</w:t>
      </w:r>
      <w:r>
        <w:rPr>
          <w:lang w:val="en-GB"/>
        </w:rPr>
        <w:t xml:space="preserve">, </w:t>
      </w:r>
      <w:r w:rsidR="00147E57">
        <w:rPr>
          <w:lang w:val="en-GB"/>
        </w:rPr>
        <w:t xml:space="preserve">due to differences existing in </w:t>
      </w:r>
      <w:r>
        <w:rPr>
          <w:lang w:val="en-GB"/>
        </w:rPr>
        <w:t>both the iconography and the order of the triumphal cards.</w:t>
      </w:r>
    </w:p>
    <w:p w:rsidR="00393706" w:rsidRPr="00393706" w:rsidRDefault="00393706" w:rsidP="00393706">
      <w:pPr>
        <w:rPr>
          <w:lang w:val="en-GB"/>
        </w:rPr>
      </w:pPr>
      <w:r>
        <w:rPr>
          <w:lang w:val="en-GB"/>
        </w:rPr>
        <w:t xml:space="preserve">At present, however, it appears that not I, but Lothar </w:t>
      </w:r>
      <w:proofErr w:type="spellStart"/>
      <w:r w:rsidR="006149DD">
        <w:rPr>
          <w:lang w:val="en-GB"/>
        </w:rPr>
        <w:t>Teikemeier</w:t>
      </w:r>
      <w:proofErr w:type="spellEnd"/>
      <w:r w:rsidR="006149DD">
        <w:rPr>
          <w:lang w:val="en-GB"/>
        </w:rPr>
        <w:t xml:space="preserve"> </w:t>
      </w:r>
      <w:r>
        <w:rPr>
          <w:lang w:val="en-GB"/>
        </w:rPr>
        <w:t>was right in the first comments on the new information about the early introduction o</w:t>
      </w:r>
      <w:r w:rsidR="00AF6566">
        <w:rPr>
          <w:lang w:val="en-GB"/>
        </w:rPr>
        <w:t>f triumphs</w:t>
      </w:r>
      <w:r>
        <w:rPr>
          <w:lang w:val="en-GB"/>
        </w:rPr>
        <w:t xml:space="preserve"> into Rome. I only imagined, wrongly, that those cards came from Florence. He imagined, wrongly</w:t>
      </w:r>
      <w:r w:rsidRPr="00393706">
        <w:rPr>
          <w:lang w:val="en-GB"/>
        </w:rPr>
        <w:t xml:space="preserve"> </w:t>
      </w:r>
      <w:r>
        <w:rPr>
          <w:lang w:val="en-GB"/>
        </w:rPr>
        <w:t>too, that those cards came from Pistoia. However, he comes off as the winner of the debate, thanks to his preliminary comment: “</w:t>
      </w:r>
      <w:r w:rsidRPr="005D738A">
        <w:rPr>
          <w:lang w:val="en-GB"/>
        </w:rPr>
        <w:t>which might be North-Italian like from Milan or Ferrara or other North Italian cities, but possibly also German decks and others</w:t>
      </w:r>
      <w:r>
        <w:rPr>
          <w:lang w:val="en-GB"/>
        </w:rPr>
        <w:t>”. I had put all my money on a horse, while</w:t>
      </w:r>
      <w:r w:rsidR="00DF05B3">
        <w:rPr>
          <w:lang w:val="en-GB"/>
        </w:rPr>
        <w:t xml:space="preserve"> he had left few horses without a stake.</w:t>
      </w:r>
    </w:p>
    <w:p w:rsidR="00AF5873" w:rsidRDefault="00AF5873" w:rsidP="007D0A7E">
      <w:pPr>
        <w:rPr>
          <w:lang w:val="en-GB"/>
        </w:rPr>
      </w:pPr>
    </w:p>
    <w:p w:rsidR="00AA3607" w:rsidRDefault="00AA3607" w:rsidP="00AA3607">
      <w:pPr>
        <w:pStyle w:val="Heading2"/>
        <w:rPr>
          <w:lang w:val="en-GB"/>
        </w:rPr>
      </w:pPr>
      <w:r>
        <w:rPr>
          <w:lang w:val="en-GB"/>
        </w:rPr>
        <w:t>Appendix</w:t>
      </w:r>
    </w:p>
    <w:p w:rsidR="00AA3607" w:rsidRDefault="00AA3607" w:rsidP="007D0A7E">
      <w:pPr>
        <w:rPr>
          <w:lang w:val="en-GB"/>
        </w:rPr>
      </w:pPr>
    </w:p>
    <w:p w:rsidR="00AA3607" w:rsidRDefault="00417CF8" w:rsidP="007D0A7E">
      <w:r>
        <w:t xml:space="preserve">A) </w:t>
      </w:r>
      <w:r w:rsidR="002C47A8">
        <w:t>I mercanti l</w:t>
      </w:r>
      <w:r w:rsidR="00AA3607" w:rsidRPr="00AA3607">
        <w:t>ombardi e milanesi presero posto in Puglia, come nel resto del re</w:t>
      </w:r>
      <w:r w:rsidR="002C47A8">
        <w:t>ame, fin da quando, negli ultimi</w:t>
      </w:r>
      <w:r w:rsidR="00AA3607" w:rsidRPr="00AA3607">
        <w:t xml:space="preserve"> </w:t>
      </w:r>
      <w:r w:rsidR="002C47A8">
        <w:t>anni di r</w:t>
      </w:r>
      <w:r w:rsidR="00CD6C7F">
        <w:t>e A</w:t>
      </w:r>
      <w:r w:rsidR="00AA3607" w:rsidRPr="00AA3607">
        <w:t>lfonso, con lui</w:t>
      </w:r>
      <w:r w:rsidR="002C47A8">
        <w:t xml:space="preserve"> e con Cosimo de’ Medici l’alt</w:t>
      </w:r>
      <w:r w:rsidR="00AA3607" w:rsidRPr="00AA3607">
        <w:t>a mente di Francesco Sforza ebbe</w:t>
      </w:r>
      <w:r w:rsidR="0091422A">
        <w:t xml:space="preserve"> </w:t>
      </w:r>
      <w:r w:rsidR="00AA3607" w:rsidRPr="00AA3607">
        <w:t xml:space="preserve">stabilmente costituito l’equilibrio fra gli Stati italiani. </w:t>
      </w:r>
      <w:r w:rsidR="00AA3607">
        <w:t>Crebbe ancora l’entrata dei mercanti lombardi in Puglia dal momento</w:t>
      </w:r>
      <w:r w:rsidR="002C47A8">
        <w:t>,</w:t>
      </w:r>
      <w:r w:rsidR="00AA3607">
        <w:t xml:space="preserve"> in cui Sforza Maria ottenne il ducato di Bari, nella quale città in </w:t>
      </w:r>
      <w:r w:rsidR="002C47A8">
        <w:t>i</w:t>
      </w:r>
      <w:r w:rsidR="00AA3607">
        <w:t>special modo si fermarono i milanesi.</w:t>
      </w:r>
    </w:p>
    <w:p w:rsidR="00AA3607" w:rsidRDefault="00AA3607" w:rsidP="007D0A7E">
      <w:r>
        <w:t>Le loro colonie, ai tempi di Ludovico il Moro, avevano acquistata la stessa importanza delle veneziane, alle quali erano state equiparate nelle libertà e franchigie di commercio; e consoli e viceconsoli milanesi risiedevano a Trani, Bari e negli altri centri di produzione e di mercato più importanti di Puglia. Il ’69 era loro console generale Pier Paolo Rotulo di Milano, l’83 era in carica Gian Giacomo de Tanci di Milano, e viceconsole in Trani Gian Antonio Carcano. Francesco Dugnano, il cui socio Giovanni da Pistoia aveva maritata una figli</w:t>
      </w:r>
      <w:r w:rsidR="002C47A8">
        <w:t>uol</w:t>
      </w:r>
      <w:r>
        <w:t>a a lui e</w:t>
      </w:r>
      <w:r w:rsidR="002C47A8">
        <w:t>d</w:t>
      </w:r>
      <w:r>
        <w:t xml:space="preserve"> un’altra a Francesco Scaraggi di Bitonto, era uno dei maggiorenti della colonia milanese a Bari (1486). Anch’essi importavano particolarmente </w:t>
      </w:r>
      <w:r w:rsidR="00382617">
        <w:t>pannilani, panni bergamaschi o veronesi, oro filato ed argenterie, per esportar</w:t>
      </w:r>
      <w:r w:rsidR="002C47A8">
        <w:t>n</w:t>
      </w:r>
      <w:r w:rsidR="00382617">
        <w:t>e l’olio e gli altri prodotti agricoli.</w:t>
      </w:r>
      <w:r w:rsidR="00147E57">
        <w:t xml:space="preserve"> </w:t>
      </w:r>
      <w:r w:rsidR="00064693">
        <w:t>(8)</w:t>
      </w:r>
    </w:p>
    <w:p w:rsidR="00382617" w:rsidRDefault="00382617" w:rsidP="007D0A7E"/>
    <w:p w:rsidR="00382617" w:rsidRDefault="00417CF8" w:rsidP="007D0A7E">
      <w:r>
        <w:t>B)</w:t>
      </w:r>
      <w:r w:rsidR="006C3649" w:rsidRPr="006C3649">
        <w:rPr>
          <w:rStyle w:val="EndnoteReference"/>
        </w:rPr>
        <w:t xml:space="preserve"> </w:t>
      </w:r>
      <w:r w:rsidR="00382617">
        <w:t>XXVI me</w:t>
      </w:r>
      <w:r w:rsidR="002C47A8">
        <w:t>nsis octobris… nobili et honesta</w:t>
      </w:r>
      <w:r w:rsidR="00382617">
        <w:t xml:space="preserve"> muliere Antona condam Iohannis de Pistoya de Baro et uxor</w:t>
      </w:r>
      <w:r w:rsidR="002C47A8">
        <w:t>e Francisci Scaras</w:t>
      </w:r>
      <w:r w:rsidR="00382617">
        <w:t>ii de B</w:t>
      </w:r>
      <w:r w:rsidR="002C47A8">
        <w:t>o</w:t>
      </w:r>
      <w:r w:rsidR="00382617">
        <w:t>tonto ex una pa</w:t>
      </w:r>
      <w:r w:rsidR="002C47A8">
        <w:t>rte, et nobili viro Francisco de</w:t>
      </w:r>
      <w:r w:rsidR="00382617">
        <w:t xml:space="preserve"> Dugnano de Mediolano habitatore civitatis Bari parte ex alter</w:t>
      </w:r>
      <w:r w:rsidR="002C47A8">
        <w:t>a.</w:t>
      </w:r>
      <w:r w:rsidR="006C3649" w:rsidRPr="006C3649">
        <w:rPr>
          <w:rStyle w:val="EndnoteReference"/>
        </w:rPr>
        <w:t xml:space="preserve"> </w:t>
      </w:r>
      <w:r w:rsidR="00064693">
        <w:t>(9)</w:t>
      </w:r>
    </w:p>
    <w:p w:rsidR="00382617" w:rsidRDefault="00382617" w:rsidP="00382617"/>
    <w:p w:rsidR="007D0A7E" w:rsidRPr="00AA3607" w:rsidRDefault="00C500B1" w:rsidP="00C500B1">
      <w:pPr>
        <w:pStyle w:val="Heading2"/>
      </w:pPr>
      <w:r w:rsidRPr="00AA3607">
        <w:t>Notes</w:t>
      </w:r>
    </w:p>
    <w:p w:rsidR="00BD15D9" w:rsidRDefault="00BD15D9"/>
    <w:p w:rsidR="00064693" w:rsidRPr="00F404EE" w:rsidRDefault="00064693" w:rsidP="00064693">
      <w:pPr>
        <w:ind w:left="284" w:hanging="284"/>
        <w:rPr>
          <w:lang w:val="en-US"/>
        </w:rPr>
      </w:pPr>
      <w:r w:rsidRPr="00F404EE">
        <w:t xml:space="preserve">(1) </w:t>
      </w:r>
      <w:hyperlink r:id="rId8" w:history="1">
        <w:r w:rsidRPr="00F404EE">
          <w:rPr>
            <w:rStyle w:val="Hyperlink"/>
          </w:rPr>
          <w:t>http://trionfi.com/triunfi-playing-cards-rome</w:t>
        </w:r>
      </w:hyperlink>
    </w:p>
    <w:p w:rsidR="00064693" w:rsidRPr="00F404EE" w:rsidRDefault="00064693" w:rsidP="00064693">
      <w:pPr>
        <w:pStyle w:val="EndnoteText"/>
        <w:ind w:left="284" w:hanging="284"/>
        <w:rPr>
          <w:sz w:val="24"/>
          <w:szCs w:val="24"/>
          <w:lang w:val="en-US"/>
        </w:rPr>
      </w:pPr>
      <w:r w:rsidRPr="00F404EE">
        <w:rPr>
          <w:sz w:val="24"/>
          <w:szCs w:val="24"/>
        </w:rPr>
        <w:t xml:space="preserve">(2) Arnold Esch, </w:t>
      </w:r>
      <w:r w:rsidRPr="00F404EE">
        <w:rPr>
          <w:i/>
          <w:sz w:val="24"/>
          <w:szCs w:val="24"/>
        </w:rPr>
        <w:t>Economia, cultura materiale ed arte nella Roma del Rinascimento</w:t>
      </w:r>
      <w:r w:rsidRPr="00F404EE">
        <w:rPr>
          <w:sz w:val="24"/>
          <w:szCs w:val="24"/>
        </w:rPr>
        <w:t xml:space="preserve">. </w:t>
      </w:r>
      <w:r w:rsidR="00F404EE">
        <w:rPr>
          <w:sz w:val="24"/>
          <w:szCs w:val="24"/>
          <w:lang w:val="en-US"/>
        </w:rPr>
        <w:t>Roma 2007</w:t>
      </w:r>
      <w:r w:rsidRPr="00F404EE">
        <w:rPr>
          <w:sz w:val="24"/>
          <w:szCs w:val="24"/>
          <w:lang w:val="en-US"/>
        </w:rPr>
        <w:t>.</w:t>
      </w:r>
    </w:p>
    <w:p w:rsidR="00064693" w:rsidRPr="00F404EE" w:rsidRDefault="00064693" w:rsidP="00064693">
      <w:pPr>
        <w:ind w:left="284" w:hanging="284"/>
        <w:rPr>
          <w:lang w:val="en-US"/>
        </w:rPr>
      </w:pPr>
      <w:r w:rsidRPr="00F404EE">
        <w:rPr>
          <w:lang w:val="en-US"/>
        </w:rPr>
        <w:t xml:space="preserve">(3) </w:t>
      </w:r>
      <w:hyperlink r:id="rId9" w:history="1">
        <w:r w:rsidRPr="00F404EE">
          <w:rPr>
            <w:rStyle w:val="Hyperlink"/>
            <w:lang w:val="en-US"/>
          </w:rPr>
          <w:t>http://books.google.de/books?id=lyMQTgOuKUoC&amp;dq=vespasiano&amp;hl=de&amp;source=gbs_navlinks_s</w:t>
        </w:r>
      </w:hyperlink>
      <w:r w:rsidRPr="00F404EE">
        <w:rPr>
          <w:lang w:val="en-US"/>
        </w:rPr>
        <w:t xml:space="preserve"> , p. 372; </w:t>
      </w:r>
      <w:hyperlink r:id="rId10" w:history="1">
        <w:r w:rsidRPr="00F404EE">
          <w:rPr>
            <w:rStyle w:val="Hyperlink"/>
            <w:lang w:val="en-US"/>
          </w:rPr>
          <w:t>http://trionfi.com/0/p/01/</w:t>
        </w:r>
      </w:hyperlink>
      <w:r w:rsidRPr="00F404EE">
        <w:rPr>
          <w:lang w:val="en-US"/>
        </w:rPr>
        <w:t xml:space="preserve"> .</w:t>
      </w:r>
    </w:p>
    <w:p w:rsidR="00064693" w:rsidRPr="00F404EE" w:rsidRDefault="00064693" w:rsidP="00064693">
      <w:pPr>
        <w:ind w:left="284" w:hanging="284"/>
      </w:pPr>
      <w:r w:rsidRPr="00F404EE">
        <w:t xml:space="preserve">(4) Giuseppe De Gennaro, “Le lane di Puglia nel basso medioevo”. In: M.Spallanzani (Ed.), </w:t>
      </w:r>
      <w:r w:rsidRPr="00F404EE">
        <w:rPr>
          <w:i/>
        </w:rPr>
        <w:t>La lana come materia prima</w:t>
      </w:r>
      <w:r w:rsidRPr="00F404EE">
        <w:t>. Istituto Datini, Prato 1969, pp. 149-167.</w:t>
      </w:r>
    </w:p>
    <w:p w:rsidR="00064693" w:rsidRPr="00F404EE" w:rsidRDefault="00064693" w:rsidP="00064693">
      <w:pPr>
        <w:pStyle w:val="EndnoteText"/>
        <w:ind w:left="284" w:hanging="284"/>
        <w:rPr>
          <w:sz w:val="24"/>
          <w:szCs w:val="24"/>
        </w:rPr>
      </w:pPr>
      <w:r w:rsidRPr="00F404EE">
        <w:rPr>
          <w:sz w:val="24"/>
          <w:szCs w:val="24"/>
        </w:rPr>
        <w:t xml:space="preserve">(5)  Francesco Carabellese, “Saggio di storia del commercio della Puglia”. In: </w:t>
      </w:r>
      <w:r w:rsidRPr="00F404EE">
        <w:rPr>
          <w:i/>
          <w:sz w:val="24"/>
          <w:szCs w:val="24"/>
        </w:rPr>
        <w:t>La Terra di Bari. Vol. I</w:t>
      </w:r>
      <w:r w:rsidRPr="00F404EE">
        <w:rPr>
          <w:sz w:val="24"/>
          <w:szCs w:val="24"/>
        </w:rPr>
        <w:t>. Vecchi, Trani 1900. pp. 1-66.</w:t>
      </w:r>
    </w:p>
    <w:p w:rsidR="00064693" w:rsidRPr="00F404EE" w:rsidRDefault="00064693" w:rsidP="00064693">
      <w:pPr>
        <w:ind w:left="284" w:hanging="284"/>
      </w:pPr>
      <w:r w:rsidRPr="00F404EE">
        <w:t xml:space="preserve">(6) </w:t>
      </w:r>
      <w:hyperlink r:id="rId11" w:history="1">
        <w:r w:rsidRPr="00F404EE">
          <w:rPr>
            <w:rStyle w:val="Hyperlink"/>
          </w:rPr>
          <w:t>http://trionfi.com/jacopo-marcello-letter-1449</w:t>
        </w:r>
      </w:hyperlink>
    </w:p>
    <w:p w:rsidR="00064693" w:rsidRPr="00F404EE" w:rsidRDefault="00064693" w:rsidP="00064693">
      <w:pPr>
        <w:ind w:left="284" w:hanging="284"/>
      </w:pPr>
      <w:r w:rsidRPr="00F404EE">
        <w:t xml:space="preserve">(7) </w:t>
      </w:r>
      <w:hyperlink r:id="rId12" w:history="1">
        <w:r w:rsidRPr="00F404EE">
          <w:rPr>
            <w:rStyle w:val="Hyperlink"/>
          </w:rPr>
          <w:t>http://trionfi.com/0/e/06/</w:t>
        </w:r>
      </w:hyperlink>
    </w:p>
    <w:p w:rsidR="00064693" w:rsidRPr="00F404EE" w:rsidRDefault="00064693" w:rsidP="00064693">
      <w:pPr>
        <w:ind w:left="284" w:hanging="284"/>
        <w:rPr>
          <w:lang w:val="en-US"/>
        </w:rPr>
      </w:pPr>
      <w:r w:rsidRPr="00F404EE">
        <w:t xml:space="preserve">(8) Francesco Carabellese, </w:t>
      </w:r>
      <w:r w:rsidRPr="00F404EE">
        <w:rPr>
          <w:i/>
        </w:rPr>
        <w:t>La Puglia nel Secolo XV</w:t>
      </w:r>
      <w:r w:rsidRPr="00F404EE">
        <w:t xml:space="preserve">. </w:t>
      </w:r>
      <w:r w:rsidRPr="00F404EE">
        <w:rPr>
          <w:lang w:val="en-US"/>
        </w:rPr>
        <w:t>Bari 1901, p. 40. (at least in part, also in Refs. 4 and 5.)</w:t>
      </w:r>
    </w:p>
    <w:p w:rsidR="00064693" w:rsidRPr="00F404EE" w:rsidRDefault="00064693" w:rsidP="00064693">
      <w:pPr>
        <w:ind w:left="284" w:hanging="284"/>
      </w:pPr>
      <w:r w:rsidRPr="00F404EE">
        <w:t xml:space="preserve">(9) Francesco Carabellese, </w:t>
      </w:r>
      <w:r w:rsidRPr="00F404EE">
        <w:rPr>
          <w:i/>
        </w:rPr>
        <w:t>La Puglia nel Secolo XV</w:t>
      </w:r>
      <w:r w:rsidRPr="00F404EE">
        <w:t>. Bari 1901, p. 215.</w:t>
      </w:r>
    </w:p>
    <w:sectPr w:rsidR="00064693" w:rsidRPr="00F404EE" w:rsidSect="000F7A1E">
      <w:headerReference w:type="default" r:id="rId13"/>
      <w:footerReference w:type="default" r:id="rId14"/>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41" w:rsidRDefault="00AC0A41" w:rsidP="005D738A">
      <w:r>
        <w:separator/>
      </w:r>
    </w:p>
  </w:endnote>
  <w:endnote w:type="continuationSeparator" w:id="0">
    <w:p w:rsidR="00AC0A41" w:rsidRDefault="00AC0A41" w:rsidP="005D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06" w:rsidRDefault="00393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41" w:rsidRDefault="00AC0A41" w:rsidP="005D738A">
      <w:r>
        <w:separator/>
      </w:r>
    </w:p>
  </w:footnote>
  <w:footnote w:type="continuationSeparator" w:id="0">
    <w:p w:rsidR="00AC0A41" w:rsidRDefault="00AC0A41" w:rsidP="005D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706" w:rsidRDefault="00393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5D9"/>
    <w:rsid w:val="00034DCA"/>
    <w:rsid w:val="00037990"/>
    <w:rsid w:val="00050665"/>
    <w:rsid w:val="00064693"/>
    <w:rsid w:val="000724F7"/>
    <w:rsid w:val="00094BD5"/>
    <w:rsid w:val="000B4F78"/>
    <w:rsid w:val="000C57E0"/>
    <w:rsid w:val="000D72AA"/>
    <w:rsid w:val="000F7A1E"/>
    <w:rsid w:val="00147E57"/>
    <w:rsid w:val="0019263A"/>
    <w:rsid w:val="00195F92"/>
    <w:rsid w:val="00210B08"/>
    <w:rsid w:val="002349C4"/>
    <w:rsid w:val="002C47A8"/>
    <w:rsid w:val="002D684B"/>
    <w:rsid w:val="002F5076"/>
    <w:rsid w:val="00344DBA"/>
    <w:rsid w:val="00382617"/>
    <w:rsid w:val="00393706"/>
    <w:rsid w:val="003A347C"/>
    <w:rsid w:val="00417CF8"/>
    <w:rsid w:val="00450F0C"/>
    <w:rsid w:val="0047364D"/>
    <w:rsid w:val="004D0D46"/>
    <w:rsid w:val="004E3924"/>
    <w:rsid w:val="00512D81"/>
    <w:rsid w:val="005C7792"/>
    <w:rsid w:val="005D43C1"/>
    <w:rsid w:val="005D738A"/>
    <w:rsid w:val="006149DD"/>
    <w:rsid w:val="0062376A"/>
    <w:rsid w:val="006413FF"/>
    <w:rsid w:val="00697BB9"/>
    <w:rsid w:val="006A2B60"/>
    <w:rsid w:val="006C3649"/>
    <w:rsid w:val="0071602C"/>
    <w:rsid w:val="007267D2"/>
    <w:rsid w:val="007446E3"/>
    <w:rsid w:val="007B52D6"/>
    <w:rsid w:val="007C0264"/>
    <w:rsid w:val="007D0A7E"/>
    <w:rsid w:val="008701BE"/>
    <w:rsid w:val="00882597"/>
    <w:rsid w:val="008A4BF5"/>
    <w:rsid w:val="008B4E96"/>
    <w:rsid w:val="0091422A"/>
    <w:rsid w:val="00946CA4"/>
    <w:rsid w:val="009624AF"/>
    <w:rsid w:val="00966C5B"/>
    <w:rsid w:val="00991358"/>
    <w:rsid w:val="009D596A"/>
    <w:rsid w:val="009F4840"/>
    <w:rsid w:val="00A1062F"/>
    <w:rsid w:val="00A703A3"/>
    <w:rsid w:val="00A73479"/>
    <w:rsid w:val="00A8019F"/>
    <w:rsid w:val="00A80E6F"/>
    <w:rsid w:val="00A9085A"/>
    <w:rsid w:val="00A94B99"/>
    <w:rsid w:val="00AA3607"/>
    <w:rsid w:val="00AB0A6A"/>
    <w:rsid w:val="00AB0BCF"/>
    <w:rsid w:val="00AC0A41"/>
    <w:rsid w:val="00AD68BA"/>
    <w:rsid w:val="00AF5873"/>
    <w:rsid w:val="00AF6566"/>
    <w:rsid w:val="00B96060"/>
    <w:rsid w:val="00BD15D9"/>
    <w:rsid w:val="00C03340"/>
    <w:rsid w:val="00C120A2"/>
    <w:rsid w:val="00C500B1"/>
    <w:rsid w:val="00C94705"/>
    <w:rsid w:val="00CC75FF"/>
    <w:rsid w:val="00CD6C7F"/>
    <w:rsid w:val="00CF229E"/>
    <w:rsid w:val="00D035D5"/>
    <w:rsid w:val="00D05F83"/>
    <w:rsid w:val="00D064EB"/>
    <w:rsid w:val="00D122F0"/>
    <w:rsid w:val="00D520A1"/>
    <w:rsid w:val="00D644DE"/>
    <w:rsid w:val="00D70E55"/>
    <w:rsid w:val="00D95A9E"/>
    <w:rsid w:val="00DA3F81"/>
    <w:rsid w:val="00DB4A62"/>
    <w:rsid w:val="00DC3FF1"/>
    <w:rsid w:val="00DC73BC"/>
    <w:rsid w:val="00DE3DCD"/>
    <w:rsid w:val="00DF05B3"/>
    <w:rsid w:val="00DF709A"/>
    <w:rsid w:val="00E05237"/>
    <w:rsid w:val="00E10495"/>
    <w:rsid w:val="00E32680"/>
    <w:rsid w:val="00E444A5"/>
    <w:rsid w:val="00E8678F"/>
    <w:rsid w:val="00F26E44"/>
    <w:rsid w:val="00F404EE"/>
    <w:rsid w:val="00F4110D"/>
    <w:rsid w:val="00F83CA8"/>
    <w:rsid w:val="00FC5CCF"/>
    <w:rsid w:val="00FE4F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3A"/>
    <w:pPr>
      <w:ind w:firstLine="284"/>
      <w:jc w:val="both"/>
    </w:pPr>
    <w:rPr>
      <w:rFonts w:ascii="Times New Roman" w:hAnsi="Times New Roman"/>
      <w:sz w:val="24"/>
      <w:szCs w:val="24"/>
    </w:rPr>
  </w:style>
  <w:style w:type="paragraph" w:styleId="Heading1">
    <w:name w:val="heading 1"/>
    <w:basedOn w:val="Normal"/>
    <w:next w:val="Normal"/>
    <w:link w:val="Heading1Char"/>
    <w:uiPriority w:val="9"/>
    <w:qFormat/>
    <w:rsid w:val="00882597"/>
    <w:pPr>
      <w:keepNext/>
      <w:keepLines/>
      <w:widowControl w:val="0"/>
      <w:kinsoku w:val="0"/>
      <w:ind w:firstLine="0"/>
      <w:outlineLvl w:val="0"/>
    </w:pPr>
    <w:rPr>
      <w:b/>
      <w:bCs/>
      <w:caps/>
      <w:color w:val="000000"/>
      <w:sz w:val="22"/>
      <w:szCs w:val="28"/>
    </w:rPr>
  </w:style>
  <w:style w:type="paragraph" w:styleId="Heading2">
    <w:name w:val="heading 2"/>
    <w:basedOn w:val="Normal"/>
    <w:next w:val="Normal"/>
    <w:link w:val="Heading2Char"/>
    <w:uiPriority w:val="9"/>
    <w:unhideWhenUsed/>
    <w:qFormat/>
    <w:rsid w:val="00882597"/>
    <w:pPr>
      <w:keepNext/>
      <w:keepLines/>
      <w:widowControl w:val="0"/>
      <w:kinsoku w:val="0"/>
      <w:ind w:firstLine="0"/>
      <w:outlineLvl w:val="1"/>
    </w:pPr>
    <w:rPr>
      <w:b/>
      <w:bCs/>
      <w:color w:val="00000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597"/>
    <w:rPr>
      <w:rFonts w:ascii="Times New Roman" w:eastAsia="Times New Roman" w:hAnsi="Times New Roman" w:cs="Times New Roman"/>
      <w:b/>
      <w:bCs/>
      <w:color w:val="000000"/>
      <w:sz w:val="24"/>
      <w:szCs w:val="26"/>
      <w:lang w:eastAsia="it-IT"/>
    </w:rPr>
  </w:style>
  <w:style w:type="character" w:customStyle="1" w:styleId="Heading1Char">
    <w:name w:val="Heading 1 Char"/>
    <w:basedOn w:val="DefaultParagraphFont"/>
    <w:link w:val="Heading1"/>
    <w:uiPriority w:val="9"/>
    <w:rsid w:val="00882597"/>
    <w:rPr>
      <w:rFonts w:ascii="Times New Roman" w:eastAsia="Times New Roman" w:hAnsi="Times New Roman" w:cs="Times New Roman"/>
      <w:b/>
      <w:bCs/>
      <w:caps/>
      <w:color w:val="000000"/>
      <w:szCs w:val="28"/>
      <w:lang w:eastAsia="it-IT"/>
    </w:rPr>
  </w:style>
  <w:style w:type="character" w:styleId="Hyperlink">
    <w:name w:val="Hyperlink"/>
    <w:basedOn w:val="DefaultParagraphFont"/>
    <w:uiPriority w:val="99"/>
    <w:unhideWhenUsed/>
    <w:rsid w:val="00BD15D9"/>
    <w:rPr>
      <w:color w:val="0000FF"/>
      <w:u w:val="single"/>
    </w:rPr>
  </w:style>
  <w:style w:type="paragraph" w:styleId="EndnoteText">
    <w:name w:val="endnote text"/>
    <w:basedOn w:val="Normal"/>
    <w:link w:val="EndnoteTextChar"/>
    <w:uiPriority w:val="99"/>
    <w:semiHidden/>
    <w:unhideWhenUsed/>
    <w:rsid w:val="005D738A"/>
    <w:rPr>
      <w:sz w:val="20"/>
      <w:szCs w:val="20"/>
    </w:rPr>
  </w:style>
  <w:style w:type="character" w:customStyle="1" w:styleId="EndnoteTextChar">
    <w:name w:val="Endnote Text Char"/>
    <w:basedOn w:val="DefaultParagraphFont"/>
    <w:link w:val="EndnoteText"/>
    <w:uiPriority w:val="99"/>
    <w:semiHidden/>
    <w:rsid w:val="005D738A"/>
    <w:rPr>
      <w:rFonts w:ascii="Times New Roman" w:hAnsi="Times New Roman" w:cs="Times New Roman"/>
      <w:sz w:val="20"/>
      <w:szCs w:val="20"/>
      <w:lang w:eastAsia="it-IT"/>
    </w:rPr>
  </w:style>
  <w:style w:type="character" w:styleId="EndnoteReference">
    <w:name w:val="endnote reference"/>
    <w:basedOn w:val="DefaultParagraphFont"/>
    <w:uiPriority w:val="99"/>
    <w:semiHidden/>
    <w:unhideWhenUsed/>
    <w:rsid w:val="005D738A"/>
    <w:rPr>
      <w:vertAlign w:val="superscript"/>
    </w:rPr>
  </w:style>
  <w:style w:type="paragraph" w:styleId="Header">
    <w:name w:val="header"/>
    <w:basedOn w:val="Normal"/>
    <w:link w:val="HeaderChar"/>
    <w:uiPriority w:val="99"/>
    <w:unhideWhenUsed/>
    <w:rsid w:val="00CC75FF"/>
    <w:pPr>
      <w:tabs>
        <w:tab w:val="center" w:pos="4819"/>
        <w:tab w:val="right" w:pos="9638"/>
      </w:tabs>
    </w:pPr>
  </w:style>
  <w:style w:type="character" w:customStyle="1" w:styleId="HeaderChar">
    <w:name w:val="Header Char"/>
    <w:basedOn w:val="DefaultParagraphFont"/>
    <w:link w:val="Header"/>
    <w:uiPriority w:val="99"/>
    <w:rsid w:val="00CC75FF"/>
    <w:rPr>
      <w:rFonts w:ascii="Times New Roman" w:hAnsi="Times New Roman" w:cs="Times New Roman"/>
      <w:sz w:val="24"/>
      <w:szCs w:val="24"/>
      <w:lang w:eastAsia="it-IT"/>
    </w:rPr>
  </w:style>
  <w:style w:type="paragraph" w:styleId="Footer">
    <w:name w:val="footer"/>
    <w:basedOn w:val="Normal"/>
    <w:link w:val="FooterChar"/>
    <w:uiPriority w:val="99"/>
    <w:semiHidden/>
    <w:unhideWhenUsed/>
    <w:rsid w:val="00CC75FF"/>
    <w:pPr>
      <w:tabs>
        <w:tab w:val="center" w:pos="4819"/>
        <w:tab w:val="right" w:pos="9638"/>
      </w:tabs>
    </w:pPr>
  </w:style>
  <w:style w:type="character" w:customStyle="1" w:styleId="FooterChar">
    <w:name w:val="Footer Char"/>
    <w:basedOn w:val="DefaultParagraphFont"/>
    <w:link w:val="Footer"/>
    <w:uiPriority w:val="99"/>
    <w:semiHidden/>
    <w:rsid w:val="00CC75FF"/>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3A"/>
    <w:pPr>
      <w:ind w:firstLine="284"/>
      <w:jc w:val="both"/>
    </w:pPr>
    <w:rPr>
      <w:rFonts w:ascii="Times New Roman" w:hAnsi="Times New Roman"/>
      <w:sz w:val="24"/>
      <w:szCs w:val="24"/>
    </w:rPr>
  </w:style>
  <w:style w:type="paragraph" w:styleId="Heading1">
    <w:name w:val="heading 1"/>
    <w:basedOn w:val="Normal"/>
    <w:next w:val="Normal"/>
    <w:link w:val="Heading1Char"/>
    <w:uiPriority w:val="9"/>
    <w:qFormat/>
    <w:rsid w:val="00882597"/>
    <w:pPr>
      <w:keepNext/>
      <w:keepLines/>
      <w:widowControl w:val="0"/>
      <w:kinsoku w:val="0"/>
      <w:ind w:firstLine="0"/>
      <w:outlineLvl w:val="0"/>
    </w:pPr>
    <w:rPr>
      <w:b/>
      <w:bCs/>
      <w:caps/>
      <w:color w:val="000000"/>
      <w:sz w:val="22"/>
      <w:szCs w:val="28"/>
    </w:rPr>
  </w:style>
  <w:style w:type="paragraph" w:styleId="Heading2">
    <w:name w:val="heading 2"/>
    <w:basedOn w:val="Normal"/>
    <w:next w:val="Normal"/>
    <w:link w:val="Heading2Char"/>
    <w:uiPriority w:val="9"/>
    <w:unhideWhenUsed/>
    <w:qFormat/>
    <w:rsid w:val="00882597"/>
    <w:pPr>
      <w:keepNext/>
      <w:keepLines/>
      <w:widowControl w:val="0"/>
      <w:kinsoku w:val="0"/>
      <w:ind w:firstLine="0"/>
      <w:outlineLvl w:val="1"/>
    </w:pPr>
    <w:rPr>
      <w:b/>
      <w:bCs/>
      <w:color w:val="00000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597"/>
    <w:rPr>
      <w:rFonts w:ascii="Times New Roman" w:eastAsia="Times New Roman" w:hAnsi="Times New Roman" w:cs="Times New Roman"/>
      <w:b/>
      <w:bCs/>
      <w:color w:val="000000"/>
      <w:sz w:val="24"/>
      <w:szCs w:val="26"/>
      <w:lang w:eastAsia="it-IT"/>
    </w:rPr>
  </w:style>
  <w:style w:type="character" w:customStyle="1" w:styleId="Heading1Char">
    <w:name w:val="Heading 1 Char"/>
    <w:basedOn w:val="DefaultParagraphFont"/>
    <w:link w:val="Heading1"/>
    <w:uiPriority w:val="9"/>
    <w:rsid w:val="00882597"/>
    <w:rPr>
      <w:rFonts w:ascii="Times New Roman" w:eastAsia="Times New Roman" w:hAnsi="Times New Roman" w:cs="Times New Roman"/>
      <w:b/>
      <w:bCs/>
      <w:caps/>
      <w:color w:val="000000"/>
      <w:szCs w:val="28"/>
      <w:lang w:eastAsia="it-IT"/>
    </w:rPr>
  </w:style>
  <w:style w:type="character" w:styleId="Hyperlink">
    <w:name w:val="Hyperlink"/>
    <w:basedOn w:val="DefaultParagraphFont"/>
    <w:uiPriority w:val="99"/>
    <w:unhideWhenUsed/>
    <w:rsid w:val="00BD15D9"/>
    <w:rPr>
      <w:color w:val="0000FF"/>
      <w:u w:val="single"/>
    </w:rPr>
  </w:style>
  <w:style w:type="paragraph" w:styleId="EndnoteText">
    <w:name w:val="endnote text"/>
    <w:basedOn w:val="Normal"/>
    <w:link w:val="EndnoteTextChar"/>
    <w:uiPriority w:val="99"/>
    <w:semiHidden/>
    <w:unhideWhenUsed/>
    <w:rsid w:val="005D738A"/>
    <w:rPr>
      <w:sz w:val="20"/>
      <w:szCs w:val="20"/>
    </w:rPr>
  </w:style>
  <w:style w:type="character" w:customStyle="1" w:styleId="EndnoteTextChar">
    <w:name w:val="Endnote Text Char"/>
    <w:basedOn w:val="DefaultParagraphFont"/>
    <w:link w:val="EndnoteText"/>
    <w:uiPriority w:val="99"/>
    <w:semiHidden/>
    <w:rsid w:val="005D738A"/>
    <w:rPr>
      <w:rFonts w:ascii="Times New Roman" w:hAnsi="Times New Roman" w:cs="Times New Roman"/>
      <w:sz w:val="20"/>
      <w:szCs w:val="20"/>
      <w:lang w:eastAsia="it-IT"/>
    </w:rPr>
  </w:style>
  <w:style w:type="character" w:styleId="EndnoteReference">
    <w:name w:val="endnote reference"/>
    <w:basedOn w:val="DefaultParagraphFont"/>
    <w:uiPriority w:val="99"/>
    <w:semiHidden/>
    <w:unhideWhenUsed/>
    <w:rsid w:val="005D738A"/>
    <w:rPr>
      <w:vertAlign w:val="superscript"/>
    </w:rPr>
  </w:style>
  <w:style w:type="paragraph" w:styleId="Header">
    <w:name w:val="header"/>
    <w:basedOn w:val="Normal"/>
    <w:link w:val="HeaderChar"/>
    <w:uiPriority w:val="99"/>
    <w:unhideWhenUsed/>
    <w:rsid w:val="00CC75FF"/>
    <w:pPr>
      <w:tabs>
        <w:tab w:val="center" w:pos="4819"/>
        <w:tab w:val="right" w:pos="9638"/>
      </w:tabs>
    </w:pPr>
  </w:style>
  <w:style w:type="character" w:customStyle="1" w:styleId="HeaderChar">
    <w:name w:val="Header Char"/>
    <w:basedOn w:val="DefaultParagraphFont"/>
    <w:link w:val="Header"/>
    <w:uiPriority w:val="99"/>
    <w:rsid w:val="00CC75FF"/>
    <w:rPr>
      <w:rFonts w:ascii="Times New Roman" w:hAnsi="Times New Roman" w:cs="Times New Roman"/>
      <w:sz w:val="24"/>
      <w:szCs w:val="24"/>
      <w:lang w:eastAsia="it-IT"/>
    </w:rPr>
  </w:style>
  <w:style w:type="paragraph" w:styleId="Footer">
    <w:name w:val="footer"/>
    <w:basedOn w:val="Normal"/>
    <w:link w:val="FooterChar"/>
    <w:uiPriority w:val="99"/>
    <w:semiHidden/>
    <w:unhideWhenUsed/>
    <w:rsid w:val="00CC75FF"/>
    <w:pPr>
      <w:tabs>
        <w:tab w:val="center" w:pos="4819"/>
        <w:tab w:val="right" w:pos="9638"/>
      </w:tabs>
    </w:pPr>
  </w:style>
  <w:style w:type="character" w:customStyle="1" w:styleId="FooterChar">
    <w:name w:val="Footer Char"/>
    <w:basedOn w:val="DefaultParagraphFont"/>
    <w:link w:val="Footer"/>
    <w:uiPriority w:val="99"/>
    <w:semiHidden/>
    <w:rsid w:val="00CC75FF"/>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6542">
      <w:bodyDiv w:val="1"/>
      <w:marLeft w:val="0"/>
      <w:marRight w:val="0"/>
      <w:marTop w:val="0"/>
      <w:marBottom w:val="0"/>
      <w:divBdr>
        <w:top w:val="none" w:sz="0" w:space="0" w:color="auto"/>
        <w:left w:val="none" w:sz="0" w:space="0" w:color="auto"/>
        <w:bottom w:val="none" w:sz="0" w:space="0" w:color="auto"/>
        <w:right w:val="none" w:sz="0" w:space="0" w:color="auto"/>
      </w:divBdr>
    </w:div>
    <w:div w:id="741563005">
      <w:bodyDiv w:val="1"/>
      <w:marLeft w:val="0"/>
      <w:marRight w:val="0"/>
      <w:marTop w:val="0"/>
      <w:marBottom w:val="0"/>
      <w:divBdr>
        <w:top w:val="none" w:sz="0" w:space="0" w:color="auto"/>
        <w:left w:val="none" w:sz="0" w:space="0" w:color="auto"/>
        <w:bottom w:val="none" w:sz="0" w:space="0" w:color="auto"/>
        <w:right w:val="none" w:sz="0" w:space="0" w:color="auto"/>
      </w:divBdr>
    </w:div>
    <w:div w:id="1609460832">
      <w:bodyDiv w:val="1"/>
      <w:marLeft w:val="0"/>
      <w:marRight w:val="0"/>
      <w:marTop w:val="0"/>
      <w:marBottom w:val="0"/>
      <w:divBdr>
        <w:top w:val="none" w:sz="0" w:space="0" w:color="auto"/>
        <w:left w:val="none" w:sz="0" w:space="0" w:color="auto"/>
        <w:bottom w:val="none" w:sz="0" w:space="0" w:color="auto"/>
        <w:right w:val="none" w:sz="0" w:space="0" w:color="auto"/>
      </w:divBdr>
    </w:div>
    <w:div w:id="20615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rionfi.com/triunfi-playing-cards-rom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ionfi.com/0/e/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onfi.com/jacopo-marcello-letter-14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ionfi.com/0/p/01/" TargetMode="External"/><Relationship Id="rId4" Type="http://schemas.openxmlformats.org/officeDocument/2006/relationships/settings" Target="settings.xml"/><Relationship Id="rId9" Type="http://schemas.openxmlformats.org/officeDocument/2006/relationships/hyperlink" Target="http://books.google.de/books?id=lyMQTgOuKUoC&amp;dq=vespasiano&amp;hl=de&amp;source=gbs_navlinks_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33924-439D-4226-B922-079C9C40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1780</Words>
  <Characters>10150</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11907</CharactersWithSpaces>
  <SharedDoc>false</SharedDoc>
  <HLinks>
    <vt:vector size="36" baseType="variant">
      <vt:variant>
        <vt:i4>7667754</vt:i4>
      </vt:variant>
      <vt:variant>
        <vt:i4>15</vt:i4>
      </vt:variant>
      <vt:variant>
        <vt:i4>0</vt:i4>
      </vt:variant>
      <vt:variant>
        <vt:i4>5</vt:i4>
      </vt:variant>
      <vt:variant>
        <vt:lpwstr>http://trionfi.com/0/e/06/</vt:lpwstr>
      </vt:variant>
      <vt:variant>
        <vt:lpwstr/>
      </vt:variant>
      <vt:variant>
        <vt:i4>3604512</vt:i4>
      </vt:variant>
      <vt:variant>
        <vt:i4>12</vt:i4>
      </vt:variant>
      <vt:variant>
        <vt:i4>0</vt:i4>
      </vt:variant>
      <vt:variant>
        <vt:i4>5</vt:i4>
      </vt:variant>
      <vt:variant>
        <vt:lpwstr>http://trionfi.com/jacopo-marcello-letter-1449</vt:lpwstr>
      </vt:variant>
      <vt:variant>
        <vt:lpwstr/>
      </vt:variant>
      <vt:variant>
        <vt:i4>6291501</vt:i4>
      </vt:variant>
      <vt:variant>
        <vt:i4>9</vt:i4>
      </vt:variant>
      <vt:variant>
        <vt:i4>0</vt:i4>
      </vt:variant>
      <vt:variant>
        <vt:i4>5</vt:i4>
      </vt:variant>
      <vt:variant>
        <vt:lpwstr>http://trionfi.com/0/p/01/</vt:lpwstr>
      </vt:variant>
      <vt:variant>
        <vt:lpwstr/>
      </vt:variant>
      <vt:variant>
        <vt:i4>5963857</vt:i4>
      </vt:variant>
      <vt:variant>
        <vt:i4>6</vt:i4>
      </vt:variant>
      <vt:variant>
        <vt:i4>0</vt:i4>
      </vt:variant>
      <vt:variant>
        <vt:i4>5</vt:i4>
      </vt:variant>
      <vt:variant>
        <vt:lpwstr>http://books.google.de/books?id=lyMQTgOuKUoC&amp;dq=vespasiano&amp;hl=de&amp;source=gbs_navlinks_s</vt:lpwstr>
      </vt:variant>
      <vt:variant>
        <vt:lpwstr/>
      </vt:variant>
      <vt:variant>
        <vt:i4>6160394</vt:i4>
      </vt:variant>
      <vt:variant>
        <vt:i4>3</vt:i4>
      </vt:variant>
      <vt:variant>
        <vt:i4>0</vt:i4>
      </vt:variant>
      <vt:variant>
        <vt:i4>5</vt:i4>
      </vt:variant>
      <vt:variant>
        <vt:lpwstr>http://books.google.com/books?id=7DAUAQAAIAAJ</vt:lpwstr>
      </vt:variant>
      <vt:variant>
        <vt:lpwstr/>
      </vt:variant>
      <vt:variant>
        <vt:i4>4653121</vt:i4>
      </vt:variant>
      <vt:variant>
        <vt:i4>0</vt:i4>
      </vt:variant>
      <vt:variant>
        <vt:i4>0</vt:i4>
      </vt:variant>
      <vt:variant>
        <vt:i4>5</vt:i4>
      </vt:variant>
      <vt:variant>
        <vt:lpwstr>http://trionfi.com/triunfi-playing-cards-rome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3</cp:revision>
  <dcterms:created xsi:type="dcterms:W3CDTF">2013-11-26T17:57:00Z</dcterms:created>
  <dcterms:modified xsi:type="dcterms:W3CDTF">2013-11-26T18:06:00Z</dcterms:modified>
</cp:coreProperties>
</file>