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2" w:rsidRPr="00745E0B" w:rsidRDefault="00665B6C" w:rsidP="00117BE1">
      <w:pPr>
        <w:pStyle w:val="Heading2"/>
        <w:rPr>
          <w:rFonts w:eastAsia="Calibri"/>
          <w:lang w:val="it-IT"/>
        </w:rPr>
      </w:pPr>
      <w:r w:rsidRPr="00745E0B">
        <w:rPr>
          <w:rFonts w:eastAsia="Calibri"/>
          <w:lang w:val="it-IT"/>
        </w:rPr>
        <w:t xml:space="preserve">1821-1829 – </w:t>
      </w:r>
      <w:r w:rsidR="00783941" w:rsidRPr="00745E0B">
        <w:rPr>
          <w:rFonts w:eastAsia="Calibri"/>
          <w:lang w:val="it-IT"/>
        </w:rPr>
        <w:t>PUZZLING</w:t>
      </w:r>
      <w:r w:rsidRPr="00745E0B">
        <w:rPr>
          <w:rFonts w:eastAsia="Calibri"/>
          <w:lang w:val="it-IT"/>
        </w:rPr>
        <w:t xml:space="preserve"> MINCHIATE REVISITED</w:t>
      </w:r>
    </w:p>
    <w:p w:rsidR="00105732" w:rsidRPr="00745E0B" w:rsidRDefault="005F08D9" w:rsidP="00105732">
      <w:pPr>
        <w:rPr>
          <w:rFonts w:eastAsia="Calibri" w:cs="Times New Roman"/>
          <w:lang w:val="it-IT"/>
        </w:rPr>
      </w:pPr>
      <w:r w:rsidRPr="00745E0B">
        <w:rPr>
          <w:rFonts w:eastAsia="Calibri" w:cs="Times New Roman"/>
          <w:lang w:val="it-IT"/>
        </w:rPr>
        <w:t>Franco Pratesi – 05</w:t>
      </w:r>
      <w:r w:rsidR="00665B6C" w:rsidRPr="00745E0B">
        <w:rPr>
          <w:rFonts w:eastAsia="Calibri" w:cs="Times New Roman"/>
          <w:lang w:val="it-IT"/>
        </w:rPr>
        <w:t>.07</w:t>
      </w:r>
      <w:r w:rsidR="00105732" w:rsidRPr="00745E0B">
        <w:rPr>
          <w:rFonts w:eastAsia="Calibri" w:cs="Times New Roman"/>
          <w:lang w:val="it-IT"/>
        </w:rPr>
        <w:t>.2013</w:t>
      </w:r>
    </w:p>
    <w:p w:rsidR="00665B6C" w:rsidRPr="00745E0B" w:rsidRDefault="00665B6C" w:rsidP="00FC7527">
      <w:pPr>
        <w:pStyle w:val="Heading1"/>
        <w:rPr>
          <w:rFonts w:eastAsia="Times New Roman"/>
          <w:lang w:val="it-IT"/>
        </w:rPr>
      </w:pPr>
    </w:p>
    <w:p w:rsidR="00FC7527" w:rsidRPr="00FB76CE" w:rsidRDefault="00A60031" w:rsidP="00A60031">
      <w:pPr>
        <w:pStyle w:val="Heading2"/>
        <w:rPr>
          <w:rFonts w:eastAsia="Times New Roman"/>
        </w:rPr>
      </w:pPr>
      <w:r w:rsidRPr="00FB76CE">
        <w:rPr>
          <w:rFonts w:eastAsia="Times New Roman"/>
        </w:rPr>
        <w:t>Introduction</w:t>
      </w:r>
    </w:p>
    <w:p w:rsidR="00FC7527" w:rsidRPr="00FB76CE" w:rsidRDefault="00FC7527" w:rsidP="00FC7527">
      <w:pPr>
        <w:rPr>
          <w:rFonts w:eastAsia="Calibri" w:cs="Times New Roman"/>
        </w:rPr>
      </w:pPr>
    </w:p>
    <w:p w:rsidR="00FC7527" w:rsidRPr="00FC0506" w:rsidRDefault="006B53DA" w:rsidP="00FC7527">
      <w:pPr>
        <w:rPr>
          <w:rFonts w:eastAsia="Calibri" w:cs="Times New Roman"/>
        </w:rPr>
      </w:pPr>
      <w:r>
        <w:rPr>
          <w:rFonts w:eastAsia="Calibri" w:cs="Times New Roman"/>
        </w:rPr>
        <w:t>In a previous note,</w:t>
      </w:r>
      <w:r w:rsidRPr="005544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(1) i</w:t>
      </w:r>
      <w:r w:rsidR="00FC7527" w:rsidRPr="00FB76CE">
        <w:rPr>
          <w:rFonts w:eastAsia="Calibri" w:cs="Times New Roman"/>
        </w:rPr>
        <w:t xml:space="preserve">nformation on </w:t>
      </w:r>
      <w:r w:rsidR="00FC0506">
        <w:rPr>
          <w:rFonts w:eastAsia="Calibri" w:cs="Times New Roman"/>
        </w:rPr>
        <w:t xml:space="preserve">unknown </w:t>
      </w:r>
      <w:r w:rsidR="00FC7527" w:rsidRPr="00FB76CE">
        <w:rPr>
          <w:rFonts w:eastAsia="Calibri" w:cs="Times New Roman"/>
        </w:rPr>
        <w:t>Minchiate produced by Giuseppe Berrettari has been reported</w:t>
      </w:r>
      <w:r>
        <w:rPr>
          <w:rFonts w:eastAsia="Calibri" w:cs="Times New Roman"/>
        </w:rPr>
        <w:t xml:space="preserve">, which </w:t>
      </w:r>
      <w:r w:rsidR="00FC7527" w:rsidRPr="00FB76CE">
        <w:rPr>
          <w:rFonts w:eastAsia="Calibri" w:cs="Times New Roman"/>
        </w:rPr>
        <w:t>derived from a small register of “Amministrazione del Registro e delle Aziende riunite”</w:t>
      </w:r>
      <w:r w:rsidR="00FC0506">
        <w:rPr>
          <w:rFonts w:eastAsia="Calibri" w:cs="Times New Roman"/>
        </w:rPr>
        <w:t xml:space="preserve"> of Tuscany</w:t>
      </w:r>
      <w:r w:rsidR="00FC7527" w:rsidRPr="00FB76CE">
        <w:rPr>
          <w:rFonts w:eastAsia="Calibri" w:cs="Times New Roman"/>
        </w:rPr>
        <w:t xml:space="preserve">, </w:t>
      </w:r>
      <w:r w:rsidR="007216B6">
        <w:rPr>
          <w:rFonts w:eastAsia="Calibri" w:cs="Times New Roman"/>
        </w:rPr>
        <w:t>with</w:t>
      </w:r>
      <w:r w:rsidR="00FC7527" w:rsidRPr="00FB76CE">
        <w:rPr>
          <w:rFonts w:eastAsia="Calibri" w:cs="Times New Roman"/>
        </w:rPr>
        <w:t xml:space="preserve">in </w:t>
      </w:r>
      <w:r w:rsidR="007216B6">
        <w:rPr>
          <w:rFonts w:eastAsia="Calibri" w:cs="Times New Roman"/>
        </w:rPr>
        <w:t>the</w:t>
      </w:r>
      <w:r w:rsidR="00FC7527" w:rsidRPr="00FB76CE">
        <w:rPr>
          <w:rFonts w:eastAsia="Calibri" w:cs="Times New Roman"/>
        </w:rPr>
        <w:t xml:space="preserve"> </w:t>
      </w:r>
      <w:r w:rsidR="00921B7E" w:rsidRPr="00FB76CE">
        <w:rPr>
          <w:rFonts w:eastAsia="Calibri" w:cs="Times New Roman"/>
        </w:rPr>
        <w:t xml:space="preserve">Siena </w:t>
      </w:r>
      <w:r w:rsidR="00921B7E">
        <w:rPr>
          <w:rFonts w:eastAsia="Calibri" w:cs="Times New Roman"/>
        </w:rPr>
        <w:t>section of the</w:t>
      </w:r>
      <w:r>
        <w:rPr>
          <w:rFonts w:eastAsia="Calibri" w:cs="Times New Roman"/>
        </w:rPr>
        <w:t xml:space="preserve"> corresponding</w:t>
      </w:r>
      <w:r w:rsidR="00631A3F">
        <w:rPr>
          <w:rFonts w:eastAsia="Calibri" w:cs="Times New Roman"/>
        </w:rPr>
        <w:t xml:space="preserve"> </w:t>
      </w:r>
      <w:r w:rsidR="00FC7527" w:rsidRPr="00FB76CE">
        <w:rPr>
          <w:rFonts w:eastAsia="Calibri" w:cs="Times New Roman"/>
        </w:rPr>
        <w:t>archive group</w:t>
      </w:r>
      <w:r>
        <w:rPr>
          <w:rFonts w:eastAsia="Calibri" w:cs="Times New Roman"/>
        </w:rPr>
        <w:t>,</w:t>
      </w:r>
      <w:r w:rsidR="00FC7527" w:rsidRPr="00FB76CE">
        <w:rPr>
          <w:rFonts w:eastAsia="Calibri" w:cs="Times New Roman"/>
        </w:rPr>
        <w:t xml:space="preserve"> kept in </w:t>
      </w:r>
      <w:r w:rsidR="008032E4">
        <w:rPr>
          <w:rFonts w:eastAsia="Calibri" w:cs="Times New Roman"/>
        </w:rPr>
        <w:t xml:space="preserve">the </w:t>
      </w:r>
      <w:r w:rsidR="00745E0B">
        <w:rPr>
          <w:rFonts w:eastAsia="Calibri" w:cs="Times New Roman"/>
        </w:rPr>
        <w:t>ASFI</w:t>
      </w:r>
      <w:r w:rsidR="00FC7527" w:rsidRPr="00FB76CE">
        <w:rPr>
          <w:rFonts w:eastAsia="Calibri" w:cs="Times New Roman"/>
        </w:rPr>
        <w:t>.</w:t>
      </w:r>
      <w:r w:rsidR="00D577D7">
        <w:rPr>
          <w:rFonts w:eastAsia="Calibri" w:cs="Times New Roman"/>
        </w:rPr>
        <w:t xml:space="preserve"> </w:t>
      </w:r>
      <w:r w:rsidR="00DD75BF">
        <w:rPr>
          <w:rFonts w:eastAsia="Calibri" w:cs="Times New Roman"/>
        </w:rPr>
        <w:t>(</w:t>
      </w:r>
      <w:r w:rsidR="00D577D7">
        <w:rPr>
          <w:rFonts w:eastAsia="Calibri" w:cs="Times New Roman"/>
        </w:rPr>
        <w:t>2</w:t>
      </w:r>
      <w:r w:rsidR="00DD75BF">
        <w:rPr>
          <w:rFonts w:eastAsia="Calibri" w:cs="Times New Roman"/>
        </w:rPr>
        <w:t>)</w:t>
      </w:r>
      <w:r w:rsidR="00FC7527" w:rsidRPr="00FB76CE">
        <w:rPr>
          <w:rFonts w:eastAsia="Calibri" w:cs="Times New Roman"/>
        </w:rPr>
        <w:t xml:space="preserve"> </w:t>
      </w:r>
      <w:r w:rsidR="0077746B">
        <w:rPr>
          <w:rFonts w:eastAsia="Calibri" w:cs="Times New Roman"/>
        </w:rPr>
        <w:t>T</w:t>
      </w:r>
      <w:r w:rsidR="00FC7527">
        <w:rPr>
          <w:rFonts w:eastAsia="Calibri" w:cs="Times New Roman"/>
        </w:rPr>
        <w:t xml:space="preserve">hese Minchiate </w:t>
      </w:r>
      <w:r w:rsidR="00665B6C">
        <w:rPr>
          <w:rFonts w:eastAsia="Calibri" w:cs="Times New Roman"/>
        </w:rPr>
        <w:t>were indicated as puzzling,</w:t>
      </w:r>
      <w:r w:rsidR="00FC7527">
        <w:rPr>
          <w:rFonts w:eastAsia="Calibri" w:cs="Times New Roman"/>
        </w:rPr>
        <w:t xml:space="preserve"> in the title</w:t>
      </w:r>
      <w:r w:rsidR="00665B6C">
        <w:rPr>
          <w:rFonts w:eastAsia="Calibri" w:cs="Times New Roman"/>
        </w:rPr>
        <w:t xml:space="preserve"> itself</w:t>
      </w:r>
      <w:r w:rsidR="0077746B" w:rsidRPr="0077746B">
        <w:rPr>
          <w:rFonts w:eastAsia="Calibri" w:cs="Times New Roman"/>
        </w:rPr>
        <w:t xml:space="preserve"> </w:t>
      </w:r>
      <w:r w:rsidR="00921B7E">
        <w:rPr>
          <w:rFonts w:eastAsia="Calibri" w:cs="Times New Roman"/>
        </w:rPr>
        <w:t>of the</w:t>
      </w:r>
      <w:r w:rsidR="0077746B">
        <w:rPr>
          <w:rFonts w:eastAsia="Calibri" w:cs="Times New Roman"/>
        </w:rPr>
        <w:t xml:space="preserve"> note</w:t>
      </w:r>
      <w:r w:rsidR="00FC7527">
        <w:rPr>
          <w:rFonts w:eastAsia="Calibri" w:cs="Times New Roman"/>
        </w:rPr>
        <w:t>, because several questions remained open</w:t>
      </w:r>
      <w:r w:rsidR="007216B6">
        <w:rPr>
          <w:rFonts w:eastAsia="Calibri" w:cs="Times New Roman"/>
        </w:rPr>
        <w:t xml:space="preserve">, in spite of </w:t>
      </w:r>
      <w:r w:rsidR="00921B7E">
        <w:rPr>
          <w:rFonts w:eastAsia="Calibri" w:cs="Times New Roman"/>
        </w:rPr>
        <w:t>a number of</w:t>
      </w:r>
      <w:r w:rsidR="007216B6">
        <w:rPr>
          <w:rFonts w:eastAsia="Calibri" w:cs="Times New Roman"/>
        </w:rPr>
        <w:t xml:space="preserve"> </w:t>
      </w:r>
      <w:r w:rsidR="00665B6C">
        <w:rPr>
          <w:rFonts w:eastAsia="Calibri" w:cs="Times New Roman"/>
        </w:rPr>
        <w:t xml:space="preserve">interesting </w:t>
      </w:r>
      <w:r w:rsidR="007216B6">
        <w:rPr>
          <w:rFonts w:eastAsia="Calibri" w:cs="Times New Roman"/>
        </w:rPr>
        <w:t xml:space="preserve">details </w:t>
      </w:r>
      <w:r>
        <w:rPr>
          <w:rFonts w:eastAsia="Calibri" w:cs="Times New Roman"/>
        </w:rPr>
        <w:t>reported</w:t>
      </w:r>
      <w:r w:rsidR="00FC7527">
        <w:rPr>
          <w:rFonts w:eastAsia="Calibri" w:cs="Times New Roman"/>
        </w:rPr>
        <w:t>.</w:t>
      </w:r>
    </w:p>
    <w:p w:rsidR="00FC7527" w:rsidRDefault="005F08D9" w:rsidP="00FC7527">
      <w:r>
        <w:rPr>
          <w:rFonts w:eastAsia="Calibri" w:cs="Times New Roman"/>
        </w:rPr>
        <w:t>In that occasion</w:t>
      </w:r>
      <w:r w:rsidR="006B53DA">
        <w:rPr>
          <w:rFonts w:eastAsia="Calibri" w:cs="Times New Roman"/>
        </w:rPr>
        <w:t xml:space="preserve">, </w:t>
      </w:r>
      <w:r w:rsidR="00665B6C">
        <w:rPr>
          <w:rFonts w:eastAsia="Calibri" w:cs="Times New Roman"/>
        </w:rPr>
        <w:t xml:space="preserve">I did not </w:t>
      </w:r>
      <w:r w:rsidR="00FC0506">
        <w:rPr>
          <w:rFonts w:eastAsia="Calibri" w:cs="Times New Roman"/>
        </w:rPr>
        <w:t>achieve</w:t>
      </w:r>
      <w:r w:rsidR="00665B6C">
        <w:rPr>
          <w:rFonts w:eastAsia="Calibri" w:cs="Times New Roman"/>
        </w:rPr>
        <w:t xml:space="preserve"> a</w:t>
      </w:r>
      <w:r w:rsidR="00FC7527">
        <w:rPr>
          <w:rFonts w:eastAsia="Calibri" w:cs="Times New Roman"/>
        </w:rPr>
        <w:t xml:space="preserve"> clear-cut </w:t>
      </w:r>
      <w:r w:rsidR="00FC0506">
        <w:rPr>
          <w:rFonts w:eastAsia="Calibri" w:cs="Times New Roman"/>
        </w:rPr>
        <w:t xml:space="preserve">and exact </w:t>
      </w:r>
      <w:r w:rsidR="00FC7527">
        <w:rPr>
          <w:rFonts w:eastAsia="Calibri" w:cs="Times New Roman"/>
        </w:rPr>
        <w:t xml:space="preserve">distinction between </w:t>
      </w:r>
      <w:r w:rsidR="0077746B">
        <w:rPr>
          <w:rFonts w:eastAsia="Calibri" w:cs="Times New Roman"/>
        </w:rPr>
        <w:t>open</w:t>
      </w:r>
      <w:r w:rsidR="0077746B" w:rsidRPr="0077746B">
        <w:rPr>
          <w:rFonts w:eastAsia="Calibri" w:cs="Times New Roman"/>
        </w:rPr>
        <w:t xml:space="preserve"> </w:t>
      </w:r>
      <w:r w:rsidR="0077746B">
        <w:rPr>
          <w:rFonts w:eastAsia="Calibri" w:cs="Times New Roman"/>
        </w:rPr>
        <w:t xml:space="preserve">questions and </w:t>
      </w:r>
      <w:r w:rsidR="00FC7527">
        <w:rPr>
          <w:rFonts w:eastAsia="Calibri" w:cs="Times New Roman"/>
        </w:rPr>
        <w:t>question</w:t>
      </w:r>
      <w:r w:rsidR="0077746B">
        <w:rPr>
          <w:rFonts w:eastAsia="Calibri" w:cs="Times New Roman"/>
        </w:rPr>
        <w:t>s</w:t>
      </w:r>
      <w:r w:rsidR="00FC7527">
        <w:rPr>
          <w:rFonts w:eastAsia="Calibri" w:cs="Times New Roman"/>
        </w:rPr>
        <w:t xml:space="preserve"> answered</w:t>
      </w:r>
      <w:r w:rsidR="007216B6">
        <w:rPr>
          <w:rFonts w:eastAsia="Calibri" w:cs="Times New Roman"/>
        </w:rPr>
        <w:t xml:space="preserve">: </w:t>
      </w:r>
      <w:r w:rsidR="00665B6C">
        <w:rPr>
          <w:rFonts w:eastAsia="Calibri" w:cs="Times New Roman"/>
        </w:rPr>
        <w:t>to begin with,</w:t>
      </w:r>
      <w:r w:rsidR="00FC7527">
        <w:rPr>
          <w:rFonts w:eastAsia="Calibri" w:cs="Times New Roman"/>
        </w:rPr>
        <w:t xml:space="preserve"> I inserted among the open questions some that could already be answered with the information </w:t>
      </w:r>
      <w:r w:rsidR="007216B6">
        <w:rPr>
          <w:rFonts w:eastAsia="Calibri" w:cs="Times New Roman"/>
        </w:rPr>
        <w:t>available</w:t>
      </w:r>
      <w:r w:rsidR="00FC7527">
        <w:rPr>
          <w:rFonts w:eastAsia="Calibri" w:cs="Times New Roman"/>
        </w:rPr>
        <w:t xml:space="preserve">. </w:t>
      </w:r>
      <w:r w:rsidR="00FC7527">
        <w:t xml:space="preserve">For instance, the </w:t>
      </w:r>
      <w:r w:rsidR="007216B6">
        <w:t xml:space="preserve">“open” </w:t>
      </w:r>
      <w:r w:rsidR="00FC7527">
        <w:t>question “</w:t>
      </w:r>
      <w:r w:rsidR="00FC7527" w:rsidRPr="00E902A6">
        <w:t>Risma, mano, foglio?</w:t>
      </w:r>
      <w:r w:rsidR="00FC7527">
        <w:t>” had already foun</w:t>
      </w:r>
      <w:r w:rsidR="007216B6">
        <w:t>d</w:t>
      </w:r>
      <w:r w:rsidR="00FC7527">
        <w:t xml:space="preserve"> its answer with the data </w:t>
      </w:r>
      <w:r w:rsidR="007216B6">
        <w:t>of</w:t>
      </w:r>
      <w:r w:rsidR="00FC7527">
        <w:t xml:space="preserve"> the register.</w:t>
      </w:r>
      <w:r w:rsidR="00244109">
        <w:t xml:space="preserve"> Similarly, the “open” question</w:t>
      </w:r>
      <w:r w:rsidR="00665B6C">
        <w:t>s</w:t>
      </w:r>
      <w:r w:rsidR="00244109">
        <w:t xml:space="preserve"> Paper </w:t>
      </w:r>
      <w:r w:rsidR="00665B6C">
        <w:t>and Sheets were</w:t>
      </w:r>
      <w:r w:rsidR="00244109">
        <w:t xml:space="preserve"> already satisfactorily answered by the detail present in the register, and discussed</w:t>
      </w:r>
      <w:r w:rsidR="00665B6C">
        <w:t xml:space="preserve"> in the note</w:t>
      </w:r>
      <w:r w:rsidR="00244109">
        <w:t>.</w:t>
      </w:r>
    </w:p>
    <w:p w:rsidR="00FC7527" w:rsidRDefault="00FC7527" w:rsidP="00FC7527">
      <w:pPr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7216B6">
        <w:rPr>
          <w:rFonts w:eastAsia="Calibri" w:cs="Times New Roman"/>
        </w:rPr>
        <w:t>n the other hand, o</w:t>
      </w:r>
      <w:r>
        <w:rPr>
          <w:rFonts w:eastAsia="Calibri" w:cs="Times New Roman"/>
        </w:rPr>
        <w:t xml:space="preserve">ne question that appeared as </w:t>
      </w:r>
      <w:r w:rsidR="007216B6">
        <w:rPr>
          <w:rFonts w:eastAsia="Calibri" w:cs="Times New Roman"/>
        </w:rPr>
        <w:t>answered</w:t>
      </w:r>
      <w:r>
        <w:rPr>
          <w:rFonts w:eastAsia="Calibri" w:cs="Times New Roman"/>
        </w:rPr>
        <w:t xml:space="preserve"> was that of the time interval </w:t>
      </w:r>
      <w:r w:rsidR="00FC0506">
        <w:rPr>
          <w:rFonts w:eastAsia="Calibri" w:cs="Times New Roman"/>
        </w:rPr>
        <w:t xml:space="preserve">of </w:t>
      </w:r>
      <w:r w:rsidR="006B53DA">
        <w:rPr>
          <w:rFonts w:eastAsia="Calibri" w:cs="Times New Roman"/>
        </w:rPr>
        <w:t>Berrettari’s</w:t>
      </w:r>
      <w:r w:rsidR="00FC0506">
        <w:rPr>
          <w:rFonts w:eastAsia="Calibri" w:cs="Times New Roman"/>
        </w:rPr>
        <w:t xml:space="preserve"> production</w:t>
      </w:r>
      <w:r>
        <w:rPr>
          <w:rFonts w:eastAsia="Calibri" w:cs="Times New Roman"/>
        </w:rPr>
        <w:t xml:space="preserve">, from </w:t>
      </w:r>
      <w:r w:rsidR="007216B6">
        <w:rPr>
          <w:rFonts w:eastAsia="Calibri" w:cs="Times New Roman"/>
        </w:rPr>
        <w:t>November</w:t>
      </w:r>
      <w:r>
        <w:rPr>
          <w:rFonts w:eastAsia="Calibri" w:cs="Times New Roman"/>
        </w:rPr>
        <w:t xml:space="preserve"> 1821 to May 1829</w:t>
      </w:r>
      <w:r w:rsidR="007216B6">
        <w:rPr>
          <w:rFonts w:eastAsia="Calibri" w:cs="Times New Roman"/>
        </w:rPr>
        <w:t xml:space="preserve"> – in agreement</w:t>
      </w:r>
      <w:r>
        <w:rPr>
          <w:rFonts w:eastAsia="Calibri" w:cs="Times New Roman"/>
        </w:rPr>
        <w:t xml:space="preserve"> with the initial and </w:t>
      </w:r>
      <w:r w:rsidR="007216B6">
        <w:rPr>
          <w:rFonts w:eastAsia="Calibri" w:cs="Times New Roman"/>
        </w:rPr>
        <w:t>final records in the register. In particular, t</w:t>
      </w:r>
      <w:r>
        <w:rPr>
          <w:rFonts w:eastAsia="Calibri" w:cs="Times New Roman"/>
        </w:rPr>
        <w:t xml:space="preserve">he possibility that other similar registers could exist before and after this one could be excluded. As a matter of fact, in the months </w:t>
      </w:r>
      <w:r w:rsidR="007216B6">
        <w:rPr>
          <w:rFonts w:eastAsia="Calibri" w:cs="Times New Roman"/>
        </w:rPr>
        <w:t>before, Berrettari’s produc</w:t>
      </w:r>
      <w:r>
        <w:rPr>
          <w:rFonts w:eastAsia="Calibri" w:cs="Times New Roman"/>
        </w:rPr>
        <w:t xml:space="preserve">tion was recorded together with that of the other Florentine makers in other </w:t>
      </w:r>
      <w:r w:rsidR="007216B6">
        <w:rPr>
          <w:rFonts w:eastAsia="Calibri" w:cs="Times New Roman"/>
        </w:rPr>
        <w:t xml:space="preserve">official </w:t>
      </w:r>
      <w:r>
        <w:rPr>
          <w:rFonts w:eastAsia="Calibri" w:cs="Times New Roman"/>
        </w:rPr>
        <w:t>registers</w:t>
      </w:r>
      <w:r w:rsidR="00FC0506">
        <w:rPr>
          <w:rFonts w:eastAsia="Calibri" w:cs="Times New Roman"/>
        </w:rPr>
        <w:t xml:space="preserve"> of Azienda delle Carte da giuoco</w:t>
      </w:r>
      <w:r w:rsidR="007216B6">
        <w:rPr>
          <w:rFonts w:eastAsia="Calibri" w:cs="Times New Roman"/>
        </w:rPr>
        <w:t>, belonging to</w:t>
      </w:r>
      <w:r>
        <w:rPr>
          <w:rFonts w:eastAsia="Calibri" w:cs="Times New Roman"/>
        </w:rPr>
        <w:t xml:space="preserve"> another series of the same archive group. (</w:t>
      </w:r>
      <w:r w:rsidR="00D577D7">
        <w:rPr>
          <w:rFonts w:eastAsia="Calibri" w:cs="Times New Roman"/>
        </w:rPr>
        <w:t>3</w:t>
      </w:r>
      <w:r>
        <w:rPr>
          <w:rFonts w:eastAsia="Calibri" w:cs="Times New Roman"/>
        </w:rPr>
        <w:t>)</w:t>
      </w:r>
    </w:p>
    <w:p w:rsidR="005F08D9" w:rsidRDefault="00FC7527" w:rsidP="00FC7527">
      <w:pPr>
        <w:rPr>
          <w:rFonts w:eastAsia="Calibri" w:cs="Times New Roman"/>
        </w:rPr>
      </w:pPr>
      <w:r>
        <w:rPr>
          <w:rFonts w:eastAsia="Calibri" w:cs="Times New Roman"/>
        </w:rPr>
        <w:t>On the other e</w:t>
      </w:r>
      <w:r w:rsidR="007216B6">
        <w:rPr>
          <w:rFonts w:eastAsia="Calibri" w:cs="Times New Roman"/>
        </w:rPr>
        <w:t xml:space="preserve">xtreme, </w:t>
      </w:r>
      <w:r>
        <w:rPr>
          <w:rFonts w:eastAsia="Calibri" w:cs="Times New Roman"/>
        </w:rPr>
        <w:t>a</w:t>
      </w:r>
      <w:r w:rsidR="007216B6">
        <w:rPr>
          <w:rFonts w:eastAsia="Calibri" w:cs="Times New Roman"/>
        </w:rPr>
        <w:t>ny</w:t>
      </w:r>
      <w:r>
        <w:rPr>
          <w:rFonts w:eastAsia="Calibri" w:cs="Times New Roman"/>
        </w:rPr>
        <w:t xml:space="preserve"> production later than May 1829 could be excluded, because of a </w:t>
      </w:r>
      <w:r w:rsidRPr="00BE4992">
        <w:rPr>
          <w:rFonts w:eastAsia="Calibri" w:cs="Times New Roman"/>
          <w:i/>
        </w:rPr>
        <w:t>Sovrano Motu Proprio</w:t>
      </w:r>
      <w:r>
        <w:rPr>
          <w:rFonts w:eastAsia="Calibri" w:cs="Times New Roman"/>
        </w:rPr>
        <w:t xml:space="preserve">, which </w:t>
      </w:r>
      <w:r w:rsidR="00921B7E">
        <w:rPr>
          <w:rFonts w:eastAsia="Calibri" w:cs="Times New Roman"/>
        </w:rPr>
        <w:t>stopped</w:t>
      </w:r>
      <w:r w:rsidR="006B53DA">
        <w:rPr>
          <w:rFonts w:eastAsia="Calibri" w:cs="Times New Roman"/>
        </w:rPr>
        <w:t xml:space="preserve"> that</w:t>
      </w:r>
      <w:r>
        <w:rPr>
          <w:rFonts w:eastAsia="Calibri" w:cs="Times New Roman"/>
        </w:rPr>
        <w:t xml:space="preserve"> </w:t>
      </w:r>
      <w:r w:rsidR="002556C4">
        <w:rPr>
          <w:rFonts w:eastAsia="Calibri" w:cs="Times New Roman"/>
        </w:rPr>
        <w:t xml:space="preserve">whole </w:t>
      </w:r>
      <w:r>
        <w:rPr>
          <w:rFonts w:eastAsia="Calibri" w:cs="Times New Roman"/>
        </w:rPr>
        <w:t xml:space="preserve">production. It appeared </w:t>
      </w:r>
      <w:r w:rsidR="002556C4">
        <w:rPr>
          <w:rFonts w:eastAsia="Calibri" w:cs="Times New Roman"/>
        </w:rPr>
        <w:t xml:space="preserve">thus </w:t>
      </w:r>
      <w:r w:rsidR="00665B6C">
        <w:rPr>
          <w:rFonts w:eastAsia="Calibri" w:cs="Times New Roman"/>
        </w:rPr>
        <w:t>worthwhile to search for this</w:t>
      </w:r>
      <w:r>
        <w:rPr>
          <w:rFonts w:eastAsia="Calibri" w:cs="Times New Roman"/>
        </w:rPr>
        <w:t xml:space="preserve"> </w:t>
      </w:r>
      <w:r w:rsidR="002556C4">
        <w:rPr>
          <w:rFonts w:eastAsia="Calibri" w:cs="Times New Roman"/>
        </w:rPr>
        <w:t xml:space="preserve">particular </w:t>
      </w:r>
      <w:r w:rsidR="008032E4">
        <w:rPr>
          <w:rFonts w:eastAsia="Calibri" w:cs="Times New Roman"/>
        </w:rPr>
        <w:t>decree</w:t>
      </w:r>
      <w:r>
        <w:rPr>
          <w:rFonts w:eastAsia="Calibri" w:cs="Times New Roman"/>
        </w:rPr>
        <w:t xml:space="preserve">, in order to verify whether it could provide some useful detail. </w:t>
      </w:r>
    </w:p>
    <w:p w:rsidR="00741F3E" w:rsidRDefault="00FC7527" w:rsidP="00FC7527">
      <w:pPr>
        <w:rPr>
          <w:rFonts w:eastAsia="Calibri" w:cs="Times New Roman"/>
        </w:rPr>
      </w:pPr>
      <w:r>
        <w:rPr>
          <w:rFonts w:eastAsia="Calibri" w:cs="Times New Roman"/>
        </w:rPr>
        <w:t xml:space="preserve">Here I am reporting </w:t>
      </w:r>
      <w:r w:rsidR="00665B6C">
        <w:rPr>
          <w:rFonts w:eastAsia="Calibri" w:cs="Times New Roman"/>
        </w:rPr>
        <w:t>the corresponding</w:t>
      </w:r>
      <w:r>
        <w:rPr>
          <w:rFonts w:eastAsia="Calibri" w:cs="Times New Roman"/>
        </w:rPr>
        <w:t xml:space="preserve"> new information, from a document found in </w:t>
      </w:r>
      <w:r w:rsidR="002556C4">
        <w:rPr>
          <w:rFonts w:eastAsia="Calibri" w:cs="Times New Roman"/>
        </w:rPr>
        <w:t>the Archivio Storico del Comun</w:t>
      </w:r>
      <w:r>
        <w:rPr>
          <w:rFonts w:eastAsia="Calibri" w:cs="Times New Roman"/>
        </w:rPr>
        <w:t>e di Firenze</w:t>
      </w:r>
      <w:r w:rsidR="0077746B">
        <w:rPr>
          <w:rFonts w:eastAsia="Calibri" w:cs="Times New Roman"/>
        </w:rPr>
        <w:t xml:space="preserve">, or </w:t>
      </w:r>
      <w:r w:rsidR="00EC0607">
        <w:rPr>
          <w:rFonts w:eastAsia="Calibri" w:cs="Times New Roman"/>
        </w:rPr>
        <w:t>ASCFI</w:t>
      </w:r>
      <w:r>
        <w:rPr>
          <w:rFonts w:eastAsia="Calibri" w:cs="Times New Roman"/>
        </w:rPr>
        <w:t>.</w:t>
      </w:r>
      <w:r w:rsidR="002556C4">
        <w:rPr>
          <w:rFonts w:eastAsia="Calibri" w:cs="Times New Roman"/>
        </w:rPr>
        <w:t xml:space="preserve"> </w:t>
      </w:r>
      <w:r w:rsidR="00741F3E">
        <w:rPr>
          <w:rFonts w:eastAsia="Calibri" w:cs="Times New Roman"/>
        </w:rPr>
        <w:t xml:space="preserve">In the meantime I could also study </w:t>
      </w:r>
      <w:r w:rsidR="00921B7E">
        <w:rPr>
          <w:rFonts w:eastAsia="Calibri" w:cs="Times New Roman"/>
        </w:rPr>
        <w:t xml:space="preserve">in the </w:t>
      </w:r>
      <w:r w:rsidR="00745E0B">
        <w:rPr>
          <w:rFonts w:eastAsia="Calibri" w:cs="Times New Roman"/>
        </w:rPr>
        <w:t>ASFI</w:t>
      </w:r>
      <w:r w:rsidR="00921B7E">
        <w:rPr>
          <w:rFonts w:eastAsia="Calibri" w:cs="Times New Roman"/>
        </w:rPr>
        <w:t xml:space="preserve"> </w:t>
      </w:r>
      <w:r w:rsidR="00741F3E">
        <w:rPr>
          <w:rFonts w:eastAsia="Calibri" w:cs="Times New Roman"/>
        </w:rPr>
        <w:t xml:space="preserve">another register of the series </w:t>
      </w:r>
      <w:r w:rsidR="00921B7E">
        <w:rPr>
          <w:rFonts w:eastAsia="Calibri" w:cs="Times New Roman"/>
        </w:rPr>
        <w:t>examined</w:t>
      </w:r>
      <w:r w:rsidR="004638D5">
        <w:rPr>
          <w:rFonts w:eastAsia="Calibri" w:cs="Times New Roman"/>
        </w:rPr>
        <w:t xml:space="preserve">, </w:t>
      </w:r>
      <w:r w:rsidR="00741F3E">
        <w:rPr>
          <w:rFonts w:eastAsia="Calibri" w:cs="Times New Roman"/>
        </w:rPr>
        <w:t>with further information that can complement the data already known.</w:t>
      </w:r>
    </w:p>
    <w:p w:rsidR="00FC7527" w:rsidRDefault="00FC7527" w:rsidP="00FC7527"/>
    <w:p w:rsidR="00FC7527" w:rsidRDefault="004F7344" w:rsidP="002556C4">
      <w:pPr>
        <w:pStyle w:val="Heading2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1. </w:t>
      </w:r>
      <w:r w:rsidR="00FC7527" w:rsidRPr="00FB76CE">
        <w:rPr>
          <w:rFonts w:eastAsia="Calibri"/>
          <w:lang w:val="it-IT"/>
        </w:rPr>
        <w:t>Archivio Storico del Comune di Firenze</w:t>
      </w:r>
    </w:p>
    <w:p w:rsidR="002556C4" w:rsidRDefault="002556C4" w:rsidP="002556C4">
      <w:pPr>
        <w:rPr>
          <w:lang w:val="it-IT"/>
        </w:rPr>
      </w:pPr>
    </w:p>
    <w:p w:rsidR="002556C4" w:rsidRDefault="00665B6C" w:rsidP="002556C4">
      <w:r w:rsidRPr="00665B6C">
        <w:t>I</w:t>
      </w:r>
      <w:r w:rsidRPr="002556C4">
        <w:t xml:space="preserve">n </w:t>
      </w:r>
      <w:r>
        <w:t xml:space="preserve">Italian main </w:t>
      </w:r>
      <w:r w:rsidRPr="002556C4">
        <w:t>towns</w:t>
      </w:r>
      <w:r>
        <w:t>, i</w:t>
      </w:r>
      <w:r w:rsidR="002556C4" w:rsidRPr="002556C4">
        <w:t>t is a rather common situation</w:t>
      </w:r>
      <w:r>
        <w:t xml:space="preserve"> t</w:t>
      </w:r>
      <w:r w:rsidR="002556C4">
        <w:t>o find two parallel historical archives, Statale and Comunale</w:t>
      </w:r>
      <w:r>
        <w:t>, state and town archive</w:t>
      </w:r>
      <w:r w:rsidR="0077746B">
        <w:t>s</w:t>
      </w:r>
      <w:r>
        <w:t xml:space="preserve"> </w:t>
      </w:r>
      <w:r>
        <w:rPr>
          <w:rFonts w:cs="Times New Roman"/>
        </w:rPr>
        <w:t>−</w:t>
      </w:r>
      <w:r w:rsidR="002556C4">
        <w:t xml:space="preserve"> Florence is no exception. </w:t>
      </w:r>
      <w:r w:rsidR="005F08D9">
        <w:t>T</w:t>
      </w:r>
      <w:r w:rsidR="002556C4">
        <w:t xml:space="preserve">here is no </w:t>
      </w:r>
      <w:r w:rsidR="00F5360C">
        <w:t>coincidence</w:t>
      </w:r>
      <w:r w:rsidR="002556C4">
        <w:t xml:space="preserve"> between the two archives, the local archive being mostly formed with more recent documents coming from t</w:t>
      </w:r>
      <w:r w:rsidR="005F08D9">
        <w:t>he local administration; w</w:t>
      </w:r>
      <w:r w:rsidR="006B53DA">
        <w:t>e thus find</w:t>
      </w:r>
      <w:r w:rsidR="0077746B">
        <w:t>, on the average</w:t>
      </w:r>
      <w:r w:rsidR="006B53DA">
        <w:t>,</w:t>
      </w:r>
      <w:r w:rsidR="0077746B">
        <w:t xml:space="preserve"> </w:t>
      </w:r>
      <w:r w:rsidR="00921B7E">
        <w:t xml:space="preserve">fewer </w:t>
      </w:r>
      <w:r w:rsidR="002556C4">
        <w:t>documents</w:t>
      </w:r>
      <w:r w:rsidR="006B53DA" w:rsidRPr="006B53DA">
        <w:t xml:space="preserve"> </w:t>
      </w:r>
      <w:r w:rsidR="006B53DA">
        <w:t>in the town archives</w:t>
      </w:r>
      <w:r w:rsidR="00921B7E">
        <w:t>,</w:t>
      </w:r>
      <w:r w:rsidR="002556C4">
        <w:t xml:space="preserve"> and especially less ancient </w:t>
      </w:r>
      <w:r w:rsidR="0077746B">
        <w:t>ones</w:t>
      </w:r>
      <w:r w:rsidR="002556C4">
        <w:t>.</w:t>
      </w:r>
    </w:p>
    <w:p w:rsidR="008032E4" w:rsidRDefault="002C55D1" w:rsidP="002556C4">
      <w:r>
        <w:t xml:space="preserve">As usual, the </w:t>
      </w:r>
      <w:r w:rsidR="00921B7E">
        <w:t>edifice</w:t>
      </w:r>
      <w:r>
        <w:t xml:space="preserve"> </w:t>
      </w:r>
      <w:r w:rsidR="00921B7E">
        <w:t xml:space="preserve">of the </w:t>
      </w:r>
      <w:r w:rsidR="00EC0607">
        <w:t>ASCFI</w:t>
      </w:r>
      <w:r w:rsidR="00921B7E">
        <w:t xml:space="preserve"> </w:t>
      </w:r>
      <w:r>
        <w:t>is not a common one, in this case it is Palazzo Bastogi, more recent than other</w:t>
      </w:r>
      <w:r w:rsidR="006B53DA">
        <w:t xml:space="preserve"> historical palaces</w:t>
      </w:r>
      <w:r w:rsidR="004638D5">
        <w:t xml:space="preserve"> of the town centre</w:t>
      </w:r>
      <w:r w:rsidR="00921B7E">
        <w:t>,</w:t>
      </w:r>
      <w:r w:rsidR="00F5360C">
        <w:t xml:space="preserve"> having been built mainly in the 18</w:t>
      </w:r>
      <w:r w:rsidR="00F5360C" w:rsidRPr="00F5360C">
        <w:rPr>
          <w:vertAlign w:val="superscript"/>
        </w:rPr>
        <w:t>th</w:t>
      </w:r>
      <w:r w:rsidR="00F5360C">
        <w:t xml:space="preserve"> century</w:t>
      </w:r>
      <w:r>
        <w:t xml:space="preserve">, but </w:t>
      </w:r>
      <w:r w:rsidR="0077746B">
        <w:t>similarly prestigious</w:t>
      </w:r>
      <w:r>
        <w:t>. (</w:t>
      </w:r>
      <w:r w:rsidR="00D577D7">
        <w:t>4</w:t>
      </w:r>
      <w:r>
        <w:t xml:space="preserve">) </w:t>
      </w:r>
      <w:r w:rsidR="004638D5">
        <w:t>It is located in front of the Biblioteca delle Oblate, very near to the Duomo.</w:t>
      </w:r>
    </w:p>
    <w:p w:rsidR="002B1969" w:rsidRDefault="00F5360C" w:rsidP="002556C4">
      <w:r>
        <w:t>The archival</w:t>
      </w:r>
      <w:r w:rsidR="002556C4">
        <w:t xml:space="preserve"> items kept in the </w:t>
      </w:r>
      <w:r w:rsidR="00EC0607">
        <w:t>ASCFI</w:t>
      </w:r>
      <w:r w:rsidR="00337655">
        <w:t xml:space="preserve"> </w:t>
      </w:r>
      <w:r w:rsidR="002556C4">
        <w:t>are more than th</w:t>
      </w:r>
      <w:r>
        <w:t>irty</w:t>
      </w:r>
      <w:r w:rsidR="002556C4">
        <w:t xml:space="preserve"> thousand. </w:t>
      </w:r>
      <w:r w:rsidR="002B1969">
        <w:t>(</w:t>
      </w:r>
      <w:r w:rsidR="00920AB1">
        <w:t>5</w:t>
      </w:r>
      <w:r w:rsidR="002B1969">
        <w:t xml:space="preserve">) </w:t>
      </w:r>
      <w:r>
        <w:t xml:space="preserve">This is not comparable with the countless documents available in the </w:t>
      </w:r>
      <w:r w:rsidR="00745E0B">
        <w:t>ASFI</w:t>
      </w:r>
      <w:r>
        <w:t>; n</w:t>
      </w:r>
      <w:r w:rsidR="002556C4">
        <w:t xml:space="preserve">evertheless, it is possible to find here items of local interest that are not present, or just not easy to find, in the </w:t>
      </w:r>
      <w:r w:rsidR="00745E0B">
        <w:t>ASFI</w:t>
      </w:r>
      <w:r w:rsidR="002556C4">
        <w:t xml:space="preserve">. </w:t>
      </w:r>
    </w:p>
    <w:p w:rsidR="002556C4" w:rsidRPr="002556C4" w:rsidRDefault="002556C4" w:rsidP="002556C4">
      <w:r>
        <w:t>I</w:t>
      </w:r>
      <w:r w:rsidR="00F5360C">
        <w:t>n particular,</w:t>
      </w:r>
      <w:r>
        <w:t xml:space="preserve"> they have a rich collection of </w:t>
      </w:r>
      <w:r w:rsidR="0077746B">
        <w:t xml:space="preserve">original prints of the </w:t>
      </w:r>
      <w:r>
        <w:t xml:space="preserve">Florentine </w:t>
      </w:r>
      <w:r w:rsidR="0077746B">
        <w:t xml:space="preserve">laws, </w:t>
      </w:r>
      <w:r w:rsidRPr="00BE4992">
        <w:rPr>
          <w:i/>
        </w:rPr>
        <w:t>Leggi e Bandi</w:t>
      </w:r>
      <w:r>
        <w:t xml:space="preserve">, ordered chronologically in </w:t>
      </w:r>
      <w:r w:rsidRPr="006B53DA">
        <w:t>many</w:t>
      </w:r>
      <w:r>
        <w:t xml:space="preserve"> volumes </w:t>
      </w:r>
      <w:r w:rsidR="006B53DA">
        <w:t xml:space="preserve">of the time </w:t>
      </w:r>
      <w:r>
        <w:t xml:space="preserve">and </w:t>
      </w:r>
      <w:r w:rsidR="006B53DA">
        <w:t xml:space="preserve">consequently </w:t>
      </w:r>
      <w:r>
        <w:t xml:space="preserve">I searched there for the </w:t>
      </w:r>
      <w:r w:rsidRPr="00BE4992">
        <w:rPr>
          <w:i/>
        </w:rPr>
        <w:t>Motu Proprio</w:t>
      </w:r>
      <w:r>
        <w:t xml:space="preserve"> in question.</w:t>
      </w:r>
      <w:r w:rsidR="00F5360C">
        <w:t xml:space="preserve"> </w:t>
      </w:r>
      <w:r>
        <w:t xml:space="preserve">I could not find it there, but </w:t>
      </w:r>
      <w:r w:rsidR="00F5360C">
        <w:t>a useful surrogate</w:t>
      </w:r>
      <w:r>
        <w:t xml:space="preserve"> </w:t>
      </w:r>
      <w:r w:rsidR="0077746B">
        <w:t>is present in the form of</w:t>
      </w:r>
      <w:r>
        <w:t xml:space="preserve"> an official </w:t>
      </w:r>
      <w:r w:rsidRPr="00BE4992">
        <w:rPr>
          <w:i/>
        </w:rPr>
        <w:t>Circolare</w:t>
      </w:r>
      <w:r>
        <w:t xml:space="preserve">, </w:t>
      </w:r>
      <w:r w:rsidR="00FC0506">
        <w:t xml:space="preserve">(6) </w:t>
      </w:r>
      <w:r w:rsidR="002C55D1">
        <w:t>a circul</w:t>
      </w:r>
      <w:r w:rsidR="00921B7E">
        <w:t>ar letter of the administration</w:t>
      </w:r>
      <w:r w:rsidR="006B53DA">
        <w:t>, which is based on</w:t>
      </w:r>
      <w:r w:rsidR="00FC0506">
        <w:t xml:space="preserve"> </w:t>
      </w:r>
      <w:r w:rsidR="00F5360C">
        <w:t xml:space="preserve">the </w:t>
      </w:r>
      <w:r w:rsidR="00D65F18">
        <w:t>decree</w:t>
      </w:r>
      <w:r w:rsidR="00F5360C">
        <w:t xml:space="preserve"> searched</w:t>
      </w:r>
      <w:r w:rsidR="002C55D1">
        <w:t xml:space="preserve">. </w:t>
      </w:r>
    </w:p>
    <w:p w:rsidR="00FC7527" w:rsidRPr="002556C4" w:rsidRDefault="00FC7527" w:rsidP="00FC7527">
      <w:pPr>
        <w:ind w:firstLine="0"/>
        <w:rPr>
          <w:rFonts w:eastAsia="Calibri" w:cs="Times New Roman"/>
        </w:rPr>
      </w:pPr>
    </w:p>
    <w:p w:rsidR="001752B5" w:rsidRDefault="001752B5" w:rsidP="001752B5">
      <w:pPr>
        <w:pStyle w:val="Heading2"/>
        <w:jc w:val="center"/>
        <w:rPr>
          <w:rFonts w:eastAsia="Calibri"/>
        </w:rPr>
      </w:pPr>
      <w:r>
        <w:rPr>
          <w:rFonts w:eastAsia="Calibri"/>
          <w:noProof/>
          <w:lang w:val="it-IT" w:eastAsia="it-IT"/>
        </w:rPr>
        <w:lastRenderedPageBreak/>
        <w:drawing>
          <wp:inline distT="0" distB="0" distL="0" distR="0">
            <wp:extent cx="3392290" cy="4520793"/>
            <wp:effectExtent l="0" t="0" r="0" b="0"/>
            <wp:docPr id="2" name="Picture 2" descr="C:\Users\franco\Desktop\Palazzo_bast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o\Desktop\Palazzo_basto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37" cy="452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B5" w:rsidRDefault="001752B5" w:rsidP="004F7344">
      <w:pPr>
        <w:pStyle w:val="Heading2"/>
        <w:rPr>
          <w:rFonts w:eastAsia="Calibri"/>
        </w:rPr>
      </w:pPr>
    </w:p>
    <w:p w:rsidR="001752B5" w:rsidRPr="001752B5" w:rsidRDefault="001752B5" w:rsidP="001752B5">
      <w:pPr>
        <w:pStyle w:val="Heading2"/>
        <w:jc w:val="center"/>
        <w:rPr>
          <w:rFonts w:eastAsia="Calibri"/>
          <w:lang w:val="it-IT"/>
        </w:rPr>
      </w:pPr>
      <w:r w:rsidRPr="001752B5">
        <w:rPr>
          <w:rFonts w:eastAsia="Calibri"/>
          <w:lang w:val="it-IT"/>
        </w:rPr>
        <w:t>Figura 1 – Palazzo Bastogi, Via dell’Oriuolo, Florence</w:t>
      </w:r>
      <w:r w:rsidR="00BB25E3">
        <w:rPr>
          <w:rFonts w:eastAsia="Calibri"/>
          <w:lang w:val="it-IT"/>
        </w:rPr>
        <w:t xml:space="preserve"> (f</w:t>
      </w:r>
      <w:r>
        <w:rPr>
          <w:rFonts w:eastAsia="Calibri"/>
          <w:lang w:val="it-IT"/>
        </w:rPr>
        <w:t>rom Wikimedia Commons)</w:t>
      </w:r>
    </w:p>
    <w:p w:rsidR="001752B5" w:rsidRPr="001752B5" w:rsidRDefault="001752B5" w:rsidP="004F7344">
      <w:pPr>
        <w:pStyle w:val="Heading2"/>
        <w:rPr>
          <w:rFonts w:eastAsia="Calibri"/>
          <w:lang w:val="it-IT"/>
        </w:rPr>
      </w:pPr>
    </w:p>
    <w:p w:rsidR="004F7344" w:rsidRDefault="004F7344" w:rsidP="004F7344">
      <w:pPr>
        <w:pStyle w:val="Heading2"/>
      </w:pPr>
      <w:r>
        <w:rPr>
          <w:rFonts w:eastAsia="Calibri"/>
        </w:rPr>
        <w:t xml:space="preserve">2. </w:t>
      </w:r>
      <w:r w:rsidR="00FC7527">
        <w:rPr>
          <w:rFonts w:eastAsia="Calibri"/>
        </w:rPr>
        <w:t>The Circolare</w:t>
      </w:r>
      <w:r w:rsidRPr="004F7344">
        <w:t xml:space="preserve"> </w:t>
      </w:r>
      <w:r>
        <w:t>and the new evidence</w:t>
      </w:r>
    </w:p>
    <w:p w:rsidR="00FC7527" w:rsidRDefault="00FC7527" w:rsidP="002B1969">
      <w:pPr>
        <w:pStyle w:val="Heading2"/>
        <w:rPr>
          <w:rFonts w:eastAsia="Calibri"/>
        </w:rPr>
      </w:pPr>
    </w:p>
    <w:p w:rsidR="002B1969" w:rsidRDefault="002B1969" w:rsidP="002B1969">
      <w:r>
        <w:t xml:space="preserve">The </w:t>
      </w:r>
      <w:r w:rsidRPr="00BE4992">
        <w:rPr>
          <w:i/>
        </w:rPr>
        <w:t>Circolare</w:t>
      </w:r>
      <w:r>
        <w:t xml:space="preserve"> under examination </w:t>
      </w:r>
      <w:r w:rsidR="00921B7E">
        <w:t>consists of</w:t>
      </w:r>
      <w:r>
        <w:t xml:space="preserve"> three large pages of </w:t>
      </w:r>
      <w:r w:rsidR="00921B7E">
        <w:t xml:space="preserve">printed </w:t>
      </w:r>
      <w:r>
        <w:t xml:space="preserve">text. </w:t>
      </w:r>
      <w:r w:rsidR="00FC0506">
        <w:t xml:space="preserve">(6) </w:t>
      </w:r>
      <w:r>
        <w:t xml:space="preserve">It is related to various changes in the administration, which were introduced by two </w:t>
      </w:r>
      <w:r w:rsidR="004F7344">
        <w:t>decrees</w:t>
      </w:r>
      <w:r>
        <w:t xml:space="preserve"> of the Grand Duke</w:t>
      </w:r>
      <w:r w:rsidR="00FC0506">
        <w:t>, dated 15 April 1829</w:t>
      </w:r>
      <w:r>
        <w:t xml:space="preserve">. We are only interested </w:t>
      </w:r>
      <w:r w:rsidR="004F7344">
        <w:t xml:space="preserve">in </w:t>
      </w:r>
      <w:r>
        <w:t xml:space="preserve">one of them, </w:t>
      </w:r>
      <w:r w:rsidR="00F5360C">
        <w:t xml:space="preserve">and only in its part </w:t>
      </w:r>
      <w:r>
        <w:t>i</w:t>
      </w:r>
      <w:r w:rsidR="00F5360C">
        <w:t>nvolving the production of playing cards</w:t>
      </w:r>
      <w:r>
        <w:t>.</w:t>
      </w:r>
      <w:r w:rsidR="00F5360C">
        <w:t xml:space="preserve"> </w:t>
      </w:r>
      <w:r w:rsidR="004F7344">
        <w:t>The</w:t>
      </w:r>
      <w:r>
        <w:t xml:space="preserve"> relevant </w:t>
      </w:r>
      <w:r w:rsidR="00FC0506">
        <w:t>paragraphs</w:t>
      </w:r>
      <w:r w:rsidR="00921B7E">
        <w:t xml:space="preserve"> of the </w:t>
      </w:r>
      <w:r w:rsidR="00921B7E" w:rsidRPr="00BE4992">
        <w:rPr>
          <w:i/>
        </w:rPr>
        <w:t>Circolare</w:t>
      </w:r>
      <w:r>
        <w:t xml:space="preserve"> have </w:t>
      </w:r>
      <w:r w:rsidR="006B53DA">
        <w:t xml:space="preserve">been </w:t>
      </w:r>
      <w:r>
        <w:t xml:space="preserve">verbatim copied in the Appendix. </w:t>
      </w:r>
      <w:r w:rsidR="006B53DA">
        <w:t>Let us examine a few</w:t>
      </w:r>
      <w:r>
        <w:t xml:space="preserve"> points </w:t>
      </w:r>
      <w:r w:rsidR="00716B89">
        <w:t>stated or implied in</w:t>
      </w:r>
      <w:r w:rsidR="006B53DA">
        <w:t xml:space="preserve"> the</w:t>
      </w:r>
      <w:r>
        <w:t xml:space="preserve"> text.</w:t>
      </w:r>
    </w:p>
    <w:p w:rsidR="005B190B" w:rsidRDefault="00716B89" w:rsidP="002B1969">
      <w:r>
        <w:t>Actually, s</w:t>
      </w:r>
      <w:r w:rsidR="00172C3C">
        <w:t xml:space="preserve">everal answers that we were </w:t>
      </w:r>
      <w:r>
        <w:t>searching</w:t>
      </w:r>
      <w:r w:rsidR="00172C3C">
        <w:t xml:space="preserve"> can easily </w:t>
      </w:r>
      <w:r>
        <w:t xml:space="preserve">be </w:t>
      </w:r>
      <w:r w:rsidR="00172C3C">
        <w:t>inferred f</w:t>
      </w:r>
      <w:r w:rsidR="00921B7E">
        <w:t xml:space="preserve">rom the </w:t>
      </w:r>
      <w:r w:rsidR="00172C3C" w:rsidRPr="00BE4992">
        <w:rPr>
          <w:i/>
        </w:rPr>
        <w:t>Circolare</w:t>
      </w:r>
      <w:r w:rsidR="00191E8B">
        <w:t>. In addition to the factories authorised by the Azienda</w:t>
      </w:r>
      <w:r w:rsidR="00FC0506">
        <w:t xml:space="preserve"> delle Carte da giuoco</w:t>
      </w:r>
      <w:r w:rsidR="00191E8B">
        <w:t xml:space="preserve">, in which independent cardmakers were active, </w:t>
      </w:r>
      <w:r w:rsidR="00242F72">
        <w:t xml:space="preserve">a factory </w:t>
      </w:r>
      <w:r w:rsidR="00191E8B">
        <w:t xml:space="preserve">had been established, managed </w:t>
      </w:r>
      <w:r w:rsidR="006B53DA">
        <w:t xml:space="preserve">directly </w:t>
      </w:r>
      <w:r w:rsidR="00191E8B">
        <w:t>by the Azienda</w:t>
      </w:r>
      <w:r w:rsidR="00242F72">
        <w:t xml:space="preserve"> itself</w:t>
      </w:r>
      <w:r w:rsidR="00191E8B">
        <w:t xml:space="preserve">, with the aim to produce </w:t>
      </w:r>
      <w:r w:rsidR="00242F72">
        <w:t xml:space="preserve">and supply precisely </w:t>
      </w:r>
      <w:r w:rsidR="00191E8B">
        <w:t>Minchiate, and only them.</w:t>
      </w:r>
    </w:p>
    <w:p w:rsidR="00191E8B" w:rsidRDefault="00191E8B" w:rsidP="002B1969">
      <w:r>
        <w:t xml:space="preserve">In 1829, the Grand Duke decided to introduce changes into several sections of the administration, with the explicit aim to reduce </w:t>
      </w:r>
      <w:r w:rsidR="005F08D9">
        <w:t xml:space="preserve">expenses and </w:t>
      </w:r>
      <w:r w:rsidR="00716B89">
        <w:t>enhance</w:t>
      </w:r>
      <w:r w:rsidR="005F08D9">
        <w:t xml:space="preserve"> the efficien</w:t>
      </w:r>
      <w:r>
        <w:t>cy of the offices. In this action of reform, the section involving playing cards was included.</w:t>
      </w:r>
    </w:p>
    <w:p w:rsidR="00191E8B" w:rsidRDefault="00191E8B" w:rsidP="002B1969">
      <w:r>
        <w:t xml:space="preserve">The factory, which produced Minchiate had to be closed, </w:t>
      </w:r>
      <w:r w:rsidR="00552346">
        <w:t xml:space="preserve">and their production had to be kept back by the authorised Florentine cardmakers. A direct </w:t>
      </w:r>
      <w:r w:rsidR="00B56860">
        <w:t>production and trade</w:t>
      </w:r>
      <w:r w:rsidR="00552346">
        <w:t xml:space="preserve"> of Minchiate from the Azienda was no longer allowed. If this could </w:t>
      </w:r>
      <w:r w:rsidR="00B56860">
        <w:t>cause</w:t>
      </w:r>
      <w:r w:rsidR="00552346">
        <w:t xml:space="preserve"> </w:t>
      </w:r>
      <w:r w:rsidR="00242F72">
        <w:t>problems</w:t>
      </w:r>
      <w:r w:rsidR="00552346">
        <w:t xml:space="preserve"> to </w:t>
      </w:r>
      <w:r w:rsidR="00716B89">
        <w:t>the custom</w:t>
      </w:r>
      <w:r w:rsidR="00552346">
        <w:t xml:space="preserve">ers, some arrangement had to be searched with </w:t>
      </w:r>
      <w:r w:rsidR="00242F72">
        <w:t>Florentine</w:t>
      </w:r>
      <w:r w:rsidR="00552346">
        <w:t xml:space="preserve"> cardmakers. </w:t>
      </w:r>
    </w:p>
    <w:p w:rsidR="001752B5" w:rsidRDefault="001752B5" w:rsidP="002B1969"/>
    <w:p w:rsidR="001752B5" w:rsidRDefault="001752B5" w:rsidP="001752B5">
      <w:pPr>
        <w:pStyle w:val="Heading2"/>
      </w:pPr>
      <w:r>
        <w:t>3. Discussion and comments</w:t>
      </w:r>
    </w:p>
    <w:p w:rsidR="001752B5" w:rsidRDefault="001752B5" w:rsidP="001752B5"/>
    <w:p w:rsidR="001752B5" w:rsidRDefault="001752B5" w:rsidP="001752B5">
      <w:pPr>
        <w:rPr>
          <w:rFonts w:eastAsia="Calibri"/>
        </w:rPr>
      </w:pPr>
      <w:r>
        <w:t>The starting point is clearly the situation that had been indicated in the previous note, (1) and the several</w:t>
      </w:r>
      <w:r>
        <w:rPr>
          <w:rFonts w:eastAsia="Calibri"/>
        </w:rPr>
        <w:t xml:space="preserve"> open questions listed there.</w:t>
      </w:r>
    </w:p>
    <w:p w:rsidR="00921B7E" w:rsidRDefault="004216C6" w:rsidP="001752B5">
      <w:pPr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122670" cy="3445510"/>
            <wp:effectExtent l="0" t="0" r="0" b="2540"/>
            <wp:docPr id="4" name="Picture 4" descr="C:\Users\franco\Desktop\COCOMERO\ascf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COCOMERO\ascf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B5" w:rsidRDefault="001752B5" w:rsidP="005B190B">
      <w:pPr>
        <w:pStyle w:val="Heading2"/>
      </w:pPr>
    </w:p>
    <w:p w:rsidR="001752B5" w:rsidRDefault="001752B5" w:rsidP="001752B5">
      <w:pPr>
        <w:pStyle w:val="Heading2"/>
        <w:jc w:val="center"/>
      </w:pPr>
    </w:p>
    <w:p w:rsidR="001752B5" w:rsidRDefault="004216C6" w:rsidP="001752B5">
      <w:pPr>
        <w:pStyle w:val="Heading2"/>
        <w:jc w:val="center"/>
      </w:pPr>
      <w:r>
        <w:t>Figure 2 – ASCFI, Reading room</w:t>
      </w:r>
      <w:r w:rsidR="001752B5">
        <w:t>.</w:t>
      </w:r>
    </w:p>
    <w:p w:rsidR="00757044" w:rsidRDefault="00757044" w:rsidP="00FC7527"/>
    <w:p w:rsidR="00FC7527" w:rsidRDefault="00757044" w:rsidP="00FC7527">
      <w:r w:rsidRPr="00191E8B">
        <w:rPr>
          <w:b/>
        </w:rPr>
        <w:t xml:space="preserve">Siena? </w:t>
      </w:r>
      <w:r w:rsidR="00FC7527">
        <w:t>The first open question was related to the place of Berrettari’s workshop, especially whether in Siena or in Florence.</w:t>
      </w:r>
      <w:r w:rsidR="00631A3F">
        <w:t xml:space="preserve"> </w:t>
      </w:r>
      <w:r w:rsidR="00FC7527">
        <w:t xml:space="preserve">If in Siena, it was hard to </w:t>
      </w:r>
      <w:r w:rsidR="00555ECB">
        <w:t>conform</w:t>
      </w:r>
      <w:r w:rsidR="00FC7527">
        <w:t xml:space="preserve"> with the absence </w:t>
      </w:r>
      <w:r>
        <w:t xml:space="preserve">of any mention </w:t>
      </w:r>
      <w:r w:rsidR="005F08D9">
        <w:t xml:space="preserve">of a Siena production, nor of any inspection into a factory there in </w:t>
      </w:r>
      <w:r>
        <w:t xml:space="preserve">the </w:t>
      </w:r>
      <w:r w:rsidR="005F08D9">
        <w:t>official registers of card products</w:t>
      </w:r>
      <w:r>
        <w:t xml:space="preserve"> in Tuscany</w:t>
      </w:r>
      <w:r w:rsidR="00555ECB" w:rsidRPr="00555ECB">
        <w:t xml:space="preserve"> </w:t>
      </w:r>
      <w:r w:rsidR="005F08D9">
        <w:t xml:space="preserve">compiled </w:t>
      </w:r>
      <w:r w:rsidR="00555ECB">
        <w:t>by t</w:t>
      </w:r>
      <w:r w:rsidR="005F08D9">
        <w:t xml:space="preserve">he Florentine Ufficio del Bollo. </w:t>
      </w:r>
      <w:r>
        <w:t>I</w:t>
      </w:r>
      <w:r w:rsidR="00FC7527">
        <w:t xml:space="preserve">f in Florence, it was hard to explain </w:t>
      </w:r>
      <w:r w:rsidR="00B56860">
        <w:t>why</w:t>
      </w:r>
      <w:r w:rsidR="00FC7527">
        <w:t xml:space="preserve"> </w:t>
      </w:r>
      <w:r w:rsidR="00B56860">
        <w:t xml:space="preserve">in those years Berrettari and his production were no longer listed </w:t>
      </w:r>
      <w:r w:rsidR="00716B89">
        <w:t xml:space="preserve">in the same registers </w:t>
      </w:r>
      <w:r w:rsidR="005F08D9">
        <w:t>together with the other Florentine makers</w:t>
      </w:r>
      <w:r w:rsidR="00FC7527">
        <w:t>.</w:t>
      </w:r>
    </w:p>
    <w:p w:rsidR="00FC7527" w:rsidRDefault="00555ECB" w:rsidP="00FC7527">
      <w:r>
        <w:t>Here too</w:t>
      </w:r>
      <w:r w:rsidR="00FC7527">
        <w:t xml:space="preserve">, we obtain no </w:t>
      </w:r>
      <w:r w:rsidR="00757044">
        <w:t xml:space="preserve">explicit </w:t>
      </w:r>
      <w:r w:rsidR="00FC7527">
        <w:t>information on the place of the factory. However, the possibility tha</w:t>
      </w:r>
      <w:r w:rsidR="002B1969">
        <w:t>t it was located in F</w:t>
      </w:r>
      <w:r w:rsidR="00FC7527">
        <w:t xml:space="preserve">lorence acquires a </w:t>
      </w:r>
      <w:r w:rsidR="005A358D">
        <w:t xml:space="preserve">much </w:t>
      </w:r>
      <w:r w:rsidR="00FC7527">
        <w:t>greater probability</w:t>
      </w:r>
      <w:r w:rsidRPr="00555ECB">
        <w:t xml:space="preserve"> </w:t>
      </w:r>
      <w:r>
        <w:t>now</w:t>
      </w:r>
      <w:r w:rsidR="00FC7527">
        <w:t>, because there is no more a reason th</w:t>
      </w:r>
      <w:r w:rsidR="002B1969">
        <w:t>at it should have be</w:t>
      </w:r>
      <w:r w:rsidR="00B56860">
        <w:t>en</w:t>
      </w:r>
      <w:r w:rsidR="002B1969">
        <w:t xml:space="preserve"> included to</w:t>
      </w:r>
      <w:r w:rsidR="00FC7527">
        <w:t xml:space="preserve">gether with the other factories. Indeed, this was a special factory, different from </w:t>
      </w:r>
      <w:r w:rsidR="00242F72">
        <w:t xml:space="preserve">those of </w:t>
      </w:r>
      <w:r w:rsidR="00D8748F">
        <w:t xml:space="preserve">the </w:t>
      </w:r>
      <w:r w:rsidR="00242F72">
        <w:t>Florentine</w:t>
      </w:r>
      <w:r w:rsidR="00FC7527">
        <w:t xml:space="preserve"> </w:t>
      </w:r>
      <w:r w:rsidR="00242F72">
        <w:t xml:space="preserve">cardmakers </w:t>
      </w:r>
      <w:r w:rsidR="00FC7527">
        <w:t xml:space="preserve">active at the time. </w:t>
      </w:r>
    </w:p>
    <w:p w:rsidR="00FC7527" w:rsidRDefault="00FC7527" w:rsidP="00FC7527"/>
    <w:p w:rsidR="005A358D" w:rsidRDefault="00757044" w:rsidP="00FC7527">
      <w:r w:rsidRPr="00191E8B">
        <w:rPr>
          <w:b/>
        </w:rPr>
        <w:t>Il Fabbricante</w:t>
      </w:r>
      <w:r w:rsidR="00191E8B">
        <w:rPr>
          <w:b/>
        </w:rPr>
        <w:t xml:space="preserve">. </w:t>
      </w:r>
      <w:r w:rsidR="00242F72">
        <w:t>The maker wa</w:t>
      </w:r>
      <w:r w:rsidR="00FC7527">
        <w:t xml:space="preserve">s Giuseppe Berrettari, both before and after 1821. However, even </w:t>
      </w:r>
      <w:r w:rsidR="00555ECB">
        <w:t xml:space="preserve">if </w:t>
      </w:r>
      <w:r w:rsidR="00FC7527">
        <w:t xml:space="preserve">he obviously remained the same person, </w:t>
      </w:r>
      <w:r>
        <w:t xml:space="preserve">we learn now that </w:t>
      </w:r>
      <w:r w:rsidR="00FC7527">
        <w:t xml:space="preserve">his activity as a cardmaker changed remarkably. </w:t>
      </w:r>
      <w:r>
        <w:t>Earlier on</w:t>
      </w:r>
      <w:r w:rsidR="00FC7527">
        <w:t xml:space="preserve">, he was an independent maker, as </w:t>
      </w:r>
      <w:r w:rsidR="00555ECB">
        <w:t>his</w:t>
      </w:r>
      <w:r w:rsidR="00FC7527">
        <w:t xml:space="preserve"> </w:t>
      </w:r>
      <w:r>
        <w:t xml:space="preserve">Florentine </w:t>
      </w:r>
      <w:r w:rsidR="00555ECB">
        <w:t>colleagues</w:t>
      </w:r>
      <w:r w:rsidR="00FC7527">
        <w:t xml:space="preserve">; </w:t>
      </w:r>
      <w:r>
        <w:t>later on</w:t>
      </w:r>
      <w:r w:rsidR="00FC7527">
        <w:t>, he was just a</w:t>
      </w:r>
      <w:r w:rsidR="005A358D">
        <w:t xml:space="preserve">n </w:t>
      </w:r>
      <w:r w:rsidR="00FC7527">
        <w:t>employee of the Azienda</w:t>
      </w:r>
      <w:r w:rsidR="00D577D7">
        <w:t xml:space="preserve"> delle</w:t>
      </w:r>
      <w:r w:rsidR="00D65F18">
        <w:t xml:space="preserve"> Carte da Giuoco</w:t>
      </w:r>
      <w:r w:rsidR="00FC7527">
        <w:t xml:space="preserve">. It was the Azienda </w:t>
      </w:r>
      <w:r w:rsidR="005A358D">
        <w:t>itself that</w:t>
      </w:r>
      <w:r w:rsidR="00FC7527">
        <w:t xml:space="preserve"> produced these</w:t>
      </w:r>
      <w:r w:rsidR="005A358D">
        <w:t xml:space="preserve"> Minchiate, and Berrettari was only the</w:t>
      </w:r>
      <w:r w:rsidR="00FC7527">
        <w:t xml:space="preserve"> </w:t>
      </w:r>
      <w:r w:rsidR="00242F72">
        <w:t xml:space="preserve">salaried </w:t>
      </w:r>
      <w:r w:rsidR="005A358D">
        <w:t>leader</w:t>
      </w:r>
      <w:r w:rsidR="00FC7527">
        <w:t xml:space="preserve"> of the staff.</w:t>
      </w:r>
      <w:r w:rsidR="0073190E">
        <w:t xml:space="preserve"> </w:t>
      </w:r>
    </w:p>
    <w:p w:rsidR="00FC7527" w:rsidRDefault="0073190E" w:rsidP="00FC7527">
      <w:r>
        <w:t>For the moment, we have no information about his activity after 1829; it is possible that he was no longer involved with the production of playing cards and remained a civil servant in the administration.</w:t>
      </w:r>
    </w:p>
    <w:p w:rsidR="00FC7527" w:rsidRDefault="00FC7527" w:rsidP="00FC7527"/>
    <w:p w:rsidR="00FC7527" w:rsidRDefault="00FC7527" w:rsidP="00FC7527">
      <w:r w:rsidRPr="00191E8B">
        <w:rPr>
          <w:b/>
        </w:rPr>
        <w:t>Ordinary cards?</w:t>
      </w:r>
      <w:r w:rsidR="00191E8B">
        <w:rPr>
          <w:b/>
        </w:rPr>
        <w:t xml:space="preserve"> </w:t>
      </w:r>
      <w:r>
        <w:t>It had appeared somewhat surprising that ordinary cards were not present together with M</w:t>
      </w:r>
      <w:r w:rsidR="00757044">
        <w:t>inchiate. In particular, w</w:t>
      </w:r>
      <w:r>
        <w:t xml:space="preserve">e were left with the question whether the other cards </w:t>
      </w:r>
      <w:r w:rsidR="00D8748F">
        <w:t>could have been</w:t>
      </w:r>
      <w:r>
        <w:t xml:space="preserve"> recorded </w:t>
      </w:r>
      <w:r w:rsidR="00D8748F">
        <w:t xml:space="preserve">separately, </w:t>
      </w:r>
      <w:r>
        <w:t>in a different register</w:t>
      </w:r>
      <w:r w:rsidR="00757044">
        <w:t xml:space="preserve">, </w:t>
      </w:r>
      <w:r w:rsidR="0073190E">
        <w:t>possibly</w:t>
      </w:r>
      <w:r>
        <w:t xml:space="preserve"> n</w:t>
      </w:r>
      <w:r w:rsidR="00DD75BF">
        <w:t xml:space="preserve">ot </w:t>
      </w:r>
      <w:r w:rsidR="0073190E">
        <w:t xml:space="preserve">preserved </w:t>
      </w:r>
      <w:r w:rsidR="00DD75BF">
        <w:t>together</w:t>
      </w:r>
      <w:r w:rsidR="0073190E">
        <w:t xml:space="preserve"> with that under examination</w:t>
      </w:r>
      <w:r w:rsidR="00DD75BF">
        <w:t>. Now, thi</w:t>
      </w:r>
      <w:r>
        <w:t xml:space="preserve">s question is completely solved: ordinary cards were not recorded in another register – they </w:t>
      </w:r>
      <w:r w:rsidR="00716B89">
        <w:t>did</w:t>
      </w:r>
      <w:r w:rsidR="00555ECB">
        <w:t xml:space="preserve"> not </w:t>
      </w:r>
      <w:r w:rsidR="00716B89">
        <w:t>exist</w:t>
      </w:r>
      <w:r w:rsidR="00555ECB">
        <w:t xml:space="preserve"> at all, because t</w:t>
      </w:r>
      <w:r>
        <w:t xml:space="preserve">he factory in question had been established </w:t>
      </w:r>
      <w:r w:rsidR="00757044">
        <w:t xml:space="preserve">just </w:t>
      </w:r>
      <w:r>
        <w:t xml:space="preserve">for producing Minchiate. </w:t>
      </w:r>
    </w:p>
    <w:p w:rsidR="00FC7527" w:rsidRDefault="00FC7527" w:rsidP="00FC7527"/>
    <w:p w:rsidR="00FC7527" w:rsidRDefault="004F7344" w:rsidP="00FC7527">
      <w:r w:rsidRPr="00191E8B">
        <w:rPr>
          <w:b/>
        </w:rPr>
        <w:lastRenderedPageBreak/>
        <w:t>V</w:t>
      </w:r>
      <w:r w:rsidR="00FC7527" w:rsidRPr="00191E8B">
        <w:rPr>
          <w:b/>
        </w:rPr>
        <w:t>arious patterns?</w:t>
      </w:r>
      <w:r w:rsidR="00191E8B">
        <w:rPr>
          <w:b/>
        </w:rPr>
        <w:t xml:space="preserve"> </w:t>
      </w:r>
      <w:r w:rsidR="005B190B">
        <w:t>W</w:t>
      </w:r>
      <w:r w:rsidR="00757044">
        <w:t xml:space="preserve">e </w:t>
      </w:r>
      <w:r w:rsidR="005B190B">
        <w:t>had fou</w:t>
      </w:r>
      <w:r w:rsidR="00757044">
        <w:t xml:space="preserve">nd no less than four different attributes </w:t>
      </w:r>
      <w:r w:rsidR="00FC7527">
        <w:t>for the Minchiate varieties produced, Antica, Vecchia, Moderna, Nuova. I suppose</w:t>
      </w:r>
      <w:r w:rsidR="005B190B">
        <w:t>d</w:t>
      </w:r>
      <w:r w:rsidR="00FC7527">
        <w:t xml:space="preserve"> that there existed only two different kinds of products, the old pattern, indicated as </w:t>
      </w:r>
      <w:r w:rsidR="00716B89">
        <w:t xml:space="preserve">either </w:t>
      </w:r>
      <w:r w:rsidR="00FC7527">
        <w:t xml:space="preserve">Antica or Vecchia, and the new pattern, indicated as either Moderna or Nuova. </w:t>
      </w:r>
      <w:r w:rsidR="0073190E">
        <w:t>T</w:t>
      </w:r>
      <w:r w:rsidR="00FC7527">
        <w:t>his plausible interpretation</w:t>
      </w:r>
      <w:r w:rsidR="0073190E">
        <w:t xml:space="preserve"> is still waiting for confirmation from other documents</w:t>
      </w:r>
      <w:r w:rsidR="00FC7527">
        <w:t>,</w:t>
      </w:r>
      <w:r w:rsidR="0073190E">
        <w:t xml:space="preserve"> or from comparison with the cards themselves, </w:t>
      </w:r>
      <w:r w:rsidR="00555ECB">
        <w:t xml:space="preserve">if </w:t>
      </w:r>
      <w:r w:rsidR="0073190E">
        <w:t xml:space="preserve">owned by </w:t>
      </w:r>
      <w:r w:rsidR="00555ECB">
        <w:t xml:space="preserve">lucky </w:t>
      </w:r>
      <w:r w:rsidR="0073190E">
        <w:t>collectors.</w:t>
      </w:r>
    </w:p>
    <w:p w:rsidR="00FC7527" w:rsidRDefault="00FC7527" w:rsidP="00FC7527"/>
    <w:p w:rsidR="00916433" w:rsidRPr="00A60031" w:rsidRDefault="00916433" w:rsidP="00916433">
      <w:pPr>
        <w:rPr>
          <w:szCs w:val="24"/>
        </w:rPr>
      </w:pPr>
      <w:r w:rsidRPr="00191E8B">
        <w:rPr>
          <w:b/>
        </w:rPr>
        <w:t>Imperial and Royal Court</w:t>
      </w:r>
      <w:r>
        <w:rPr>
          <w:b/>
        </w:rPr>
        <w:t xml:space="preserve">. </w:t>
      </w:r>
      <w:r w:rsidRPr="00A60031">
        <w:rPr>
          <w:szCs w:val="24"/>
        </w:rPr>
        <w:t>The number of packs explicitly indicated as made for the Court was not negligible, and more could have the same destination without mentioning it.</w:t>
      </w:r>
      <w:r>
        <w:rPr>
          <w:szCs w:val="24"/>
        </w:rPr>
        <w:t xml:space="preserve"> This is now easier to understand: if there was a card factory directly managed by the Azienda, it becomes obvious that there was no need to acquire Minchiate from the independent makers; the Court could easily be supplied by this factory.</w:t>
      </w:r>
    </w:p>
    <w:p w:rsidR="00916433" w:rsidRDefault="00916433" w:rsidP="00916433">
      <w:r w:rsidRPr="00A60031">
        <w:rPr>
          <w:szCs w:val="24"/>
        </w:rPr>
        <w:t>Regrettably, we have no information on the presence of different patterns of Minchiate among those produced by the other makers, but if the old-fashioned kind was then losing popularity among the players it is easy to think of a direct influence by the Court in s</w:t>
      </w:r>
      <w:r>
        <w:rPr>
          <w:szCs w:val="24"/>
        </w:rPr>
        <w:t xml:space="preserve">afeguarding </w:t>
      </w:r>
      <w:r w:rsidRPr="00A60031">
        <w:rPr>
          <w:szCs w:val="24"/>
        </w:rPr>
        <w:t>the old models</w:t>
      </w:r>
      <w:r>
        <w:rPr>
          <w:szCs w:val="24"/>
        </w:rPr>
        <w:t xml:space="preserve">, which apparently were </w:t>
      </w:r>
      <w:r w:rsidR="00D8748F">
        <w:rPr>
          <w:szCs w:val="24"/>
        </w:rPr>
        <w:t xml:space="preserve">still </w:t>
      </w:r>
      <w:r>
        <w:rPr>
          <w:szCs w:val="24"/>
        </w:rPr>
        <w:t>more valued by the high classes</w:t>
      </w:r>
      <w:r w:rsidRPr="00A60031">
        <w:rPr>
          <w:szCs w:val="24"/>
        </w:rPr>
        <w:t>.</w:t>
      </w:r>
      <w:r>
        <w:rPr>
          <w:szCs w:val="24"/>
        </w:rPr>
        <w:t xml:space="preserve"> </w:t>
      </w:r>
      <w:r>
        <w:t>What is easy to imagine is that this part of the production, at least, could not be lucrative enough.</w:t>
      </w:r>
    </w:p>
    <w:p w:rsidR="00916433" w:rsidRDefault="00916433" w:rsidP="00916433"/>
    <w:p w:rsidR="00B56860" w:rsidRDefault="00916433" w:rsidP="00FC7527">
      <w:r>
        <w:rPr>
          <w:b/>
        </w:rPr>
        <w:t>Parallel</w:t>
      </w:r>
      <w:r w:rsidR="00FC7527" w:rsidRPr="00191E8B">
        <w:rPr>
          <w:b/>
        </w:rPr>
        <w:t xml:space="preserve"> with </w:t>
      </w:r>
      <w:r w:rsidR="00CF6252" w:rsidRPr="00191E8B">
        <w:rPr>
          <w:b/>
        </w:rPr>
        <w:t>independent makers</w:t>
      </w:r>
      <w:r w:rsidR="00191E8B">
        <w:rPr>
          <w:b/>
        </w:rPr>
        <w:t xml:space="preserve">. </w:t>
      </w:r>
      <w:r w:rsidR="005A358D">
        <w:t xml:space="preserve">The almost fifty-fifty contribution to Minchiate production by independent makers and by the factory of the </w:t>
      </w:r>
      <w:r w:rsidR="00D65F18">
        <w:t>Azienda</w:t>
      </w:r>
      <w:r w:rsidR="005A358D">
        <w:t xml:space="preserve"> is not easy to interpret. There are obvious pref</w:t>
      </w:r>
      <w:r w:rsidR="00B56860">
        <w:t>erred destinations</w:t>
      </w:r>
      <w:r w:rsidR="00242F72">
        <w:t xml:space="preserve"> for the products of that </w:t>
      </w:r>
      <w:r w:rsidR="005A358D">
        <w:t xml:space="preserve">factory, to begin with exports and supply to the Court. </w:t>
      </w:r>
    </w:p>
    <w:p w:rsidR="005A358D" w:rsidRDefault="005A358D" w:rsidP="00FC7527">
      <w:r>
        <w:t>The problem is whether there could be some kind of competition in supplying Minchiate to common players of Florence, and Tuscany.</w:t>
      </w:r>
      <w:r w:rsidR="00B56860">
        <w:t xml:space="preserve"> </w:t>
      </w:r>
      <w:r>
        <w:t>As an indication we can reflect on the Motu Proprio of 1829: if the factory had been a remarkable source of incomes for the administration, it would</w:t>
      </w:r>
      <w:r w:rsidR="00CF6252">
        <w:t xml:space="preserve"> probably have continued its activity.</w:t>
      </w:r>
    </w:p>
    <w:p w:rsidR="005A358D" w:rsidRDefault="00D65F18" w:rsidP="00FC7527">
      <w:r>
        <w:t xml:space="preserve">We can better obtain an insight into the </w:t>
      </w:r>
      <w:r w:rsidR="00242F72">
        <w:t xml:space="preserve">trend </w:t>
      </w:r>
      <w:r>
        <w:t>of</w:t>
      </w:r>
      <w:r w:rsidRPr="00D65F18">
        <w:t xml:space="preserve"> </w:t>
      </w:r>
      <w:r>
        <w:t xml:space="preserve">Minchiate </w:t>
      </w:r>
      <w:r w:rsidR="00B56860">
        <w:t xml:space="preserve">utilisation </w:t>
      </w:r>
      <w:r>
        <w:t xml:space="preserve">at the time </w:t>
      </w:r>
      <w:r w:rsidR="00B56860">
        <w:t>by</w:t>
      </w:r>
      <w:r>
        <w:t xml:space="preserve"> </w:t>
      </w:r>
      <w:r w:rsidR="00B56860">
        <w:t>checking the</w:t>
      </w:r>
      <w:r>
        <w:t xml:space="preserve"> packs produced in the following years, from 1830 on, after the closure of the factory of the Azienda. What we see is rather </w:t>
      </w:r>
      <w:r w:rsidR="00B531E0">
        <w:t>unpredicted</w:t>
      </w:r>
      <w:r>
        <w:t xml:space="preserve">, </w:t>
      </w:r>
      <w:r w:rsidR="00B56860">
        <w:t xml:space="preserve">(3) </w:t>
      </w:r>
      <w:r>
        <w:t>because we do not find an</w:t>
      </w:r>
      <w:r w:rsidR="00242F72">
        <w:t>y</w:t>
      </w:r>
      <w:r>
        <w:t xml:space="preserve"> </w:t>
      </w:r>
      <w:r w:rsidR="00B56860">
        <w:t xml:space="preserve">production increase </w:t>
      </w:r>
      <w:r>
        <w:t xml:space="preserve">by the independent Florentine makers: </w:t>
      </w:r>
      <w:r w:rsidR="00242F72">
        <w:t xml:space="preserve">on the contrary, </w:t>
      </w:r>
      <w:r>
        <w:t>they produced about 1500 pack per year in mid 1820</w:t>
      </w:r>
      <w:r w:rsidR="00E0073C">
        <w:t>s</w:t>
      </w:r>
      <w:r>
        <w:t>, and about 800 in the initial 1830s.</w:t>
      </w:r>
      <w:r w:rsidR="00B56860">
        <w:t xml:space="preserve"> </w:t>
      </w:r>
    </w:p>
    <w:p w:rsidR="00BB25E3" w:rsidRDefault="00BB25E3" w:rsidP="00FC7527"/>
    <w:p w:rsidR="00BB25E3" w:rsidRDefault="004216C6" w:rsidP="00BB25E3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5479085" cy="3083872"/>
            <wp:effectExtent l="0" t="0" r="7620" b="2540"/>
            <wp:docPr id="5" name="Picture 5" descr="C:\Users\franco\Desktop\COCOMERO\ascf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o\Desktop\COCOMERO\ascfi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71" cy="30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E3" w:rsidRPr="00BB25E3" w:rsidRDefault="00BB25E3" w:rsidP="00BB25E3"/>
    <w:p w:rsidR="00BB25E3" w:rsidRDefault="00BB25E3" w:rsidP="00BB25E3">
      <w:pPr>
        <w:pStyle w:val="Heading2"/>
        <w:jc w:val="center"/>
      </w:pPr>
      <w:bookmarkStart w:id="0" w:name="_GoBack"/>
      <w:bookmarkEnd w:id="0"/>
      <w:r>
        <w:t>Figure 3 – ASCFI, Ceiling of the reading room.</w:t>
      </w:r>
    </w:p>
    <w:p w:rsidR="00BB25E3" w:rsidRDefault="00BB25E3" w:rsidP="00BB25E3"/>
    <w:p w:rsidR="00741F3E" w:rsidRDefault="004F7344" w:rsidP="00BB25E3">
      <w:pPr>
        <w:pStyle w:val="Heading2"/>
      </w:pPr>
      <w:r>
        <w:lastRenderedPageBreak/>
        <w:t>4</w:t>
      </w:r>
      <w:r w:rsidR="00590B01">
        <w:t>.</w:t>
      </w:r>
      <w:r>
        <w:t xml:space="preserve"> </w:t>
      </w:r>
      <w:r w:rsidR="00741F3E">
        <w:t xml:space="preserve">The second register </w:t>
      </w:r>
    </w:p>
    <w:p w:rsidR="00741F3E" w:rsidRDefault="00741F3E" w:rsidP="00741F3E"/>
    <w:p w:rsidR="00766E60" w:rsidRDefault="00766E60" w:rsidP="00741F3E">
      <w:r>
        <w:t xml:space="preserve">After the publication of the study on card production in Tuscany in the years 1815-1861, I could examine in the </w:t>
      </w:r>
      <w:r w:rsidR="00745E0B">
        <w:t>ASFI</w:t>
      </w:r>
      <w:r>
        <w:t xml:space="preserve"> further ten registers</w:t>
      </w:r>
      <w:r w:rsidR="00631A3F">
        <w:t>,</w:t>
      </w:r>
      <w:r>
        <w:t xml:space="preserve"> </w:t>
      </w:r>
      <w:r w:rsidR="00631A3F">
        <w:t xml:space="preserve">(7) </w:t>
      </w:r>
      <w:r>
        <w:t xml:space="preserve">belonging to the archival section </w:t>
      </w:r>
      <w:r w:rsidR="00555ECB">
        <w:t>of Ufficio del Bollo,</w:t>
      </w:r>
      <w:r>
        <w:t xml:space="preserve"> thus obtaining some new information that may be worth </w:t>
      </w:r>
      <w:r w:rsidR="00D8748F">
        <w:t>communicating</w:t>
      </w:r>
      <w:r>
        <w:t xml:space="preserve"> as </w:t>
      </w:r>
      <w:r w:rsidR="00B531E0">
        <w:t>soon as possible</w:t>
      </w:r>
      <w:r>
        <w:t>. One of these ten registers (</w:t>
      </w:r>
      <w:r w:rsidR="00920AB1">
        <w:t>8</w:t>
      </w:r>
      <w:r>
        <w:t>) is unexpectedly connected with the puzzling Minchiate discussed here and in the previous note. (1)</w:t>
      </w:r>
    </w:p>
    <w:p w:rsidR="00766E60" w:rsidRPr="00AD713C" w:rsidRDefault="00766E60" w:rsidP="00741F3E">
      <w:r>
        <w:t xml:space="preserve">It is an official register, which however has a different title and different contents in comparison with the neighbouring members of the same series. It is a </w:t>
      </w:r>
      <w:r w:rsidR="00FD74FB">
        <w:t>register with a floppy cardboard cover</w:t>
      </w:r>
      <w:r w:rsidR="00AD713C">
        <w:t xml:space="preserve">, in which most pages are left blank. </w:t>
      </w:r>
      <w:r w:rsidR="00AD713C" w:rsidRPr="00AD713C">
        <w:rPr>
          <w:lang w:val="it-IT"/>
        </w:rPr>
        <w:t xml:space="preserve">The title is: </w:t>
      </w:r>
      <w:r w:rsidR="00FF1C89" w:rsidRPr="00AD713C">
        <w:rPr>
          <w:lang w:val="it-IT"/>
        </w:rPr>
        <w:t>“</w:t>
      </w:r>
      <w:r w:rsidR="00AD713C" w:rsidRPr="00BE4992">
        <w:rPr>
          <w:i/>
          <w:lang w:val="it-IT"/>
        </w:rPr>
        <w:t>Registro per lo Stampatore e per i Miniatori del Giuoco di Minchiate.</w:t>
      </w:r>
      <w:r w:rsidR="00AD713C">
        <w:rPr>
          <w:lang w:val="it-IT"/>
        </w:rPr>
        <w:t xml:space="preserve">” </w:t>
      </w:r>
      <w:r w:rsidR="00AD713C" w:rsidRPr="00AD713C">
        <w:t>We are thus in front of one printer and several painters, and the register has been initially structured in order to deal efficiently with each of them.</w:t>
      </w:r>
    </w:p>
    <w:p w:rsidR="004F7344" w:rsidRDefault="004F7344" w:rsidP="00741F3E"/>
    <w:p w:rsidR="00AD713C" w:rsidRDefault="004F7344" w:rsidP="00741F3E">
      <w:r w:rsidRPr="00191E8B">
        <w:rPr>
          <w:b/>
        </w:rPr>
        <w:t>The staff</w:t>
      </w:r>
      <w:r w:rsidR="00191E8B">
        <w:rPr>
          <w:b/>
        </w:rPr>
        <w:t xml:space="preserve">. </w:t>
      </w:r>
      <w:r w:rsidR="00AD713C">
        <w:t xml:space="preserve">In the initial page we find a table of contents, </w:t>
      </w:r>
      <w:r w:rsidR="00242F72">
        <w:t>indicating how the</w:t>
      </w:r>
      <w:r w:rsidR="00AD713C">
        <w:t xml:space="preserve"> </w:t>
      </w:r>
      <w:r w:rsidR="00B56860">
        <w:t xml:space="preserve">compilation of the </w:t>
      </w:r>
      <w:r w:rsidR="00E0073C">
        <w:t>subsequent</w:t>
      </w:r>
      <w:r w:rsidR="00447C79">
        <w:t xml:space="preserve"> pages</w:t>
      </w:r>
      <w:r w:rsidR="00B531E0" w:rsidRPr="00B531E0">
        <w:t xml:space="preserve"> </w:t>
      </w:r>
      <w:r w:rsidR="00B531E0">
        <w:t>had been pre-set</w:t>
      </w:r>
      <w:r w:rsidR="00AD713C">
        <w:t>.</w:t>
      </w:r>
    </w:p>
    <w:p w:rsidR="00AD713C" w:rsidRDefault="00AD713C" w:rsidP="00741F3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776"/>
      </w:tblGrid>
      <w:tr w:rsidR="00AD713C" w:rsidTr="00AD713C">
        <w:trPr>
          <w:jc w:val="center"/>
        </w:trPr>
        <w:tc>
          <w:tcPr>
            <w:tcW w:w="0" w:type="auto"/>
          </w:tcPr>
          <w:p w:rsidR="00AD713C" w:rsidRDefault="00D4069D" w:rsidP="00AD713C">
            <w:pPr>
              <w:ind w:firstLine="0"/>
            </w:pPr>
            <w:r>
              <w:t>Niccolò</w:t>
            </w:r>
            <w:r w:rsidR="00AD713C">
              <w:t xml:space="preserve"> Carli</w:t>
            </w:r>
          </w:p>
        </w:tc>
        <w:tc>
          <w:tcPr>
            <w:tcW w:w="0" w:type="auto"/>
          </w:tcPr>
          <w:p w:rsidR="00AD713C" w:rsidRDefault="00AD713C" w:rsidP="00741F3E">
            <w:pPr>
              <w:ind w:firstLine="0"/>
            </w:pPr>
            <w:r>
              <w:t xml:space="preserve"> 1-10</w:t>
            </w:r>
          </w:p>
        </w:tc>
      </w:tr>
      <w:tr w:rsidR="00AD713C" w:rsidTr="00AD713C">
        <w:trPr>
          <w:jc w:val="center"/>
        </w:trPr>
        <w:tc>
          <w:tcPr>
            <w:tcW w:w="0" w:type="auto"/>
          </w:tcPr>
          <w:p w:rsidR="00AD713C" w:rsidRDefault="00AD713C" w:rsidP="00741F3E">
            <w:pPr>
              <w:ind w:firstLine="0"/>
            </w:pPr>
            <w:r>
              <w:t>Gaetano Piattoli</w:t>
            </w:r>
          </w:p>
        </w:tc>
        <w:tc>
          <w:tcPr>
            <w:tcW w:w="0" w:type="auto"/>
          </w:tcPr>
          <w:p w:rsidR="00AD713C" w:rsidRDefault="00AD713C" w:rsidP="00741F3E">
            <w:pPr>
              <w:ind w:firstLine="0"/>
            </w:pPr>
            <w:r>
              <w:t>11-20</w:t>
            </w:r>
          </w:p>
        </w:tc>
      </w:tr>
      <w:tr w:rsidR="00AD713C" w:rsidTr="00AD713C">
        <w:trPr>
          <w:jc w:val="center"/>
        </w:trPr>
        <w:tc>
          <w:tcPr>
            <w:tcW w:w="0" w:type="auto"/>
          </w:tcPr>
          <w:p w:rsidR="00AD713C" w:rsidRDefault="00AD713C" w:rsidP="00741F3E">
            <w:pPr>
              <w:ind w:firstLine="0"/>
            </w:pPr>
            <w:r>
              <w:t>Gaetano Calamandrei</w:t>
            </w:r>
          </w:p>
        </w:tc>
        <w:tc>
          <w:tcPr>
            <w:tcW w:w="0" w:type="auto"/>
          </w:tcPr>
          <w:p w:rsidR="00AD713C" w:rsidRDefault="00AD713C" w:rsidP="00741F3E">
            <w:pPr>
              <w:ind w:firstLine="0"/>
            </w:pPr>
            <w:r>
              <w:t>21-30</w:t>
            </w:r>
          </w:p>
        </w:tc>
      </w:tr>
      <w:tr w:rsidR="00AD713C" w:rsidTr="00AD713C">
        <w:trPr>
          <w:jc w:val="center"/>
        </w:trPr>
        <w:tc>
          <w:tcPr>
            <w:tcW w:w="0" w:type="auto"/>
          </w:tcPr>
          <w:p w:rsidR="00AD713C" w:rsidRDefault="00AD713C" w:rsidP="00741F3E">
            <w:pPr>
              <w:ind w:firstLine="0"/>
            </w:pPr>
            <w:r>
              <w:t>Fulvia Magnelli</w:t>
            </w:r>
          </w:p>
        </w:tc>
        <w:tc>
          <w:tcPr>
            <w:tcW w:w="0" w:type="auto"/>
          </w:tcPr>
          <w:p w:rsidR="00AD713C" w:rsidRDefault="00AD713C" w:rsidP="00741F3E">
            <w:pPr>
              <w:ind w:firstLine="0"/>
            </w:pPr>
            <w:r>
              <w:t>31-40</w:t>
            </w:r>
          </w:p>
        </w:tc>
      </w:tr>
    </w:tbl>
    <w:p w:rsidR="00AD713C" w:rsidRDefault="00AD713C" w:rsidP="003506F3">
      <w:pPr>
        <w:pStyle w:val="Heading2"/>
      </w:pPr>
    </w:p>
    <w:p w:rsidR="004F7344" w:rsidRDefault="00AD713C" w:rsidP="00AD713C">
      <w:r>
        <w:t>Only for the first person, the printer, we find reco</w:t>
      </w:r>
      <w:r w:rsidR="00555ECB">
        <w:t xml:space="preserve">rds for the whole time involved, </w:t>
      </w:r>
      <w:r>
        <w:t xml:space="preserve">which </w:t>
      </w:r>
      <w:r w:rsidR="00555ECB">
        <w:t>(</w:t>
      </w:r>
      <w:r>
        <w:t>not too much surprising</w:t>
      </w:r>
      <w:r w:rsidR="00555ECB">
        <w:t>ly</w:t>
      </w:r>
      <w:r>
        <w:t xml:space="preserve"> for us now</w:t>
      </w:r>
      <w:r w:rsidR="00555ECB">
        <w:t>)</w:t>
      </w:r>
      <w:r>
        <w:t xml:space="preserve"> corresponds to the years 1821-1829. For the remaining three persons, the painters, there are much fewer records, limited to the first months of 1821.</w:t>
      </w:r>
      <w:r w:rsidR="00D96B4A">
        <w:t xml:space="preserve"> </w:t>
      </w:r>
      <w:r w:rsidR="004F7344">
        <w:t>As a result, most pages of this register are empty; in particular, for the three last workers we only find two half pages for each of them, separated, and followed, by many blank pages.</w:t>
      </w:r>
    </w:p>
    <w:p w:rsidR="004F7344" w:rsidRDefault="00D96B4A" w:rsidP="00AD713C">
      <w:r>
        <w:t>It is a bit surprising to find a woman at work in thi</w:t>
      </w:r>
      <w:r w:rsidR="00555ECB">
        <w:t>s factory. A</w:t>
      </w:r>
      <w:r>
        <w:t xml:space="preserve">t the time, and for many years later on, </w:t>
      </w:r>
      <w:r w:rsidR="00555ECB">
        <w:t xml:space="preserve">this was </w:t>
      </w:r>
      <w:r>
        <w:t xml:space="preserve">more usual in the case of cottage industry; which could </w:t>
      </w:r>
      <w:r w:rsidR="00555ECB">
        <w:t xml:space="preserve">have </w:t>
      </w:r>
      <w:r>
        <w:t>be</w:t>
      </w:r>
      <w:r w:rsidR="00555ECB">
        <w:t>en</w:t>
      </w:r>
      <w:r>
        <w:t xml:space="preserve"> possible in this case too, </w:t>
      </w:r>
      <w:r w:rsidR="00555ECB">
        <w:t>based on</w:t>
      </w:r>
      <w:r>
        <w:t xml:space="preserve"> a home delivery and pick-up service.</w:t>
      </w:r>
      <w:r w:rsidR="00D4069D">
        <w:t xml:space="preserve"> We can consider this hypothesis </w:t>
      </w:r>
      <w:r w:rsidR="00447C79">
        <w:t>somewhat confirmed</w:t>
      </w:r>
      <w:r w:rsidR="00631A3F">
        <w:t xml:space="preserve"> </w:t>
      </w:r>
      <w:r w:rsidR="00447C79">
        <w:t xml:space="preserve">by </w:t>
      </w:r>
      <w:r w:rsidR="00D4069D">
        <w:t xml:space="preserve">the fact that, differently from </w:t>
      </w:r>
      <w:r w:rsidR="00447C79">
        <w:t xml:space="preserve">all </w:t>
      </w:r>
      <w:r w:rsidR="00D4069D">
        <w:t xml:space="preserve">the other workers, the entries of Fulvia Magnelli were </w:t>
      </w:r>
      <w:r w:rsidR="00B56860">
        <w:t xml:space="preserve">not </w:t>
      </w:r>
      <w:r w:rsidR="00D4069D">
        <w:t xml:space="preserve">signed by </w:t>
      </w:r>
      <w:r w:rsidR="00B56860">
        <w:t xml:space="preserve">her, but by </w:t>
      </w:r>
      <w:r w:rsidR="00D4069D">
        <w:t>a certain Stefano Picchi. (A</w:t>
      </w:r>
      <w:r w:rsidR="00FD74FB">
        <w:t>s</w:t>
      </w:r>
      <w:r w:rsidR="00D4069D">
        <w:t xml:space="preserve"> a </w:t>
      </w:r>
      <w:r w:rsidR="005F08D9">
        <w:t>fully reliable</w:t>
      </w:r>
      <w:r w:rsidR="00D4069D">
        <w:t xml:space="preserve"> proof this cannot be assumed, </w:t>
      </w:r>
      <w:r w:rsidR="00E75179">
        <w:t xml:space="preserve">however, </w:t>
      </w:r>
      <w:r w:rsidR="00D4069D">
        <w:t>because</w:t>
      </w:r>
      <w:r w:rsidR="00E75179">
        <w:t xml:space="preserve"> women</w:t>
      </w:r>
      <w:r w:rsidR="00FD74FB">
        <w:t xml:space="preserve"> who </w:t>
      </w:r>
      <w:r w:rsidR="00E75179">
        <w:t xml:space="preserve">by then </w:t>
      </w:r>
      <w:r w:rsidR="00FD74FB">
        <w:t xml:space="preserve">could write </w:t>
      </w:r>
      <w:r w:rsidR="00447C79">
        <w:t>or sign up</w:t>
      </w:r>
      <w:r w:rsidR="00FD74FB" w:rsidRPr="00FD74FB">
        <w:t xml:space="preserve"> </w:t>
      </w:r>
      <w:r w:rsidR="00FD74FB">
        <w:t xml:space="preserve">were </w:t>
      </w:r>
      <w:r w:rsidR="00E75179">
        <w:t xml:space="preserve">very </w:t>
      </w:r>
      <w:r w:rsidR="00FD74FB">
        <w:t>few</w:t>
      </w:r>
      <w:r w:rsidR="00E75179">
        <w:t xml:space="preserve"> as well</w:t>
      </w:r>
      <w:r w:rsidR="00FD74FB">
        <w:t>.)</w:t>
      </w:r>
    </w:p>
    <w:p w:rsidR="00D96B4A" w:rsidRDefault="00D96B4A" w:rsidP="00AD713C">
      <w:r>
        <w:t xml:space="preserve">Gaetano Piattoli is the least active. Nevertheless, he is the only </w:t>
      </w:r>
      <w:r w:rsidR="00E0073C">
        <w:t xml:space="preserve">member of a </w:t>
      </w:r>
      <w:r>
        <w:t xml:space="preserve">Florentine </w:t>
      </w:r>
      <w:r w:rsidR="00E0073C">
        <w:t xml:space="preserve">family </w:t>
      </w:r>
      <w:r w:rsidR="00447C79">
        <w:t xml:space="preserve">already known to us as cardmakers </w:t>
      </w:r>
      <w:r w:rsidR="00447C79">
        <w:rPr>
          <w:rFonts w:cs="Times New Roman"/>
        </w:rPr>
        <w:t>–</w:t>
      </w:r>
      <w:r w:rsidR="00447C79">
        <w:t xml:space="preserve"> with </w:t>
      </w:r>
      <w:r w:rsidR="00E0073C">
        <w:t>Benedetto Piattoli present in</w:t>
      </w:r>
      <w:r>
        <w:t xml:space="preserve"> </w:t>
      </w:r>
      <w:r w:rsidR="00E0073C">
        <w:t>earlier</w:t>
      </w:r>
      <w:r>
        <w:t xml:space="preserve"> documents.</w:t>
      </w:r>
      <w:r w:rsidR="00555ECB">
        <w:t xml:space="preserve"> </w:t>
      </w:r>
      <w:r w:rsidR="00E0073C">
        <w:t>(</w:t>
      </w:r>
      <w:r w:rsidR="00920AB1">
        <w:t>9</w:t>
      </w:r>
      <w:r w:rsidR="00E0073C">
        <w:t xml:space="preserve">) </w:t>
      </w:r>
      <w:r w:rsidR="00555ECB">
        <w:t xml:space="preserve">His presence </w:t>
      </w:r>
      <w:r w:rsidR="00447C79">
        <w:t>in</w:t>
      </w:r>
      <w:r w:rsidR="00555ECB">
        <w:t xml:space="preserve"> the </w:t>
      </w:r>
      <w:r w:rsidR="00447C79">
        <w:t>staff</w:t>
      </w:r>
      <w:r w:rsidR="00555ECB">
        <w:t xml:space="preserve"> can be taken as an independent confirmation that the Minchiate factory was </w:t>
      </w:r>
      <w:r w:rsidR="00E75179">
        <w:t xml:space="preserve">actually </w:t>
      </w:r>
      <w:r w:rsidR="00555ECB">
        <w:t>located in Florence.</w:t>
      </w:r>
    </w:p>
    <w:p w:rsidR="004709F2" w:rsidRDefault="004709F2" w:rsidP="00AD713C"/>
    <w:p w:rsidR="00A41B06" w:rsidRDefault="004709F2" w:rsidP="004709F2">
      <w:r w:rsidRPr="004709F2">
        <w:rPr>
          <w:b/>
        </w:rPr>
        <w:t xml:space="preserve">The job and its </w:t>
      </w:r>
      <w:r w:rsidR="00FE467D">
        <w:rPr>
          <w:b/>
        </w:rPr>
        <w:t>establishment</w:t>
      </w:r>
      <w:r>
        <w:rPr>
          <w:b/>
        </w:rPr>
        <w:t xml:space="preserve">. </w:t>
      </w:r>
      <w:r w:rsidRPr="004709F2">
        <w:t xml:space="preserve">From the first records </w:t>
      </w:r>
      <w:r w:rsidR="00B03C27">
        <w:t xml:space="preserve">in the register </w:t>
      </w:r>
      <w:r w:rsidRPr="004709F2">
        <w:t xml:space="preserve">we obtain </w:t>
      </w:r>
      <w:r w:rsidR="00B03C27">
        <w:t>a twofold information</w:t>
      </w:r>
      <w:r w:rsidR="00A41B06" w:rsidRPr="00A41B06">
        <w:t xml:space="preserve"> </w:t>
      </w:r>
      <w:r w:rsidR="00A41B06" w:rsidRPr="004709F2">
        <w:t>at the same time</w:t>
      </w:r>
      <w:r w:rsidR="00B03C27">
        <w:t>, when the activity began and how the job was organised. Actually the printer</w:t>
      </w:r>
      <w:r w:rsidR="00A41B06">
        <w:t xml:space="preserve"> received</w:t>
      </w:r>
      <w:r w:rsidR="00B03C27">
        <w:t xml:space="preserve"> the first </w:t>
      </w:r>
      <w:r w:rsidR="00A41B06">
        <w:t>stock</w:t>
      </w:r>
      <w:r w:rsidR="00B03C27">
        <w:t xml:space="preserve"> of paper sheets from the Azienda on January 9, 1821. This can be consid</w:t>
      </w:r>
      <w:r w:rsidR="00A41B06">
        <w:t xml:space="preserve">ered as the initial date </w:t>
      </w:r>
      <w:r w:rsidR="00FE467D">
        <w:t>for</w:t>
      </w:r>
      <w:r w:rsidR="00A41B06">
        <w:t xml:space="preserve"> the</w:t>
      </w:r>
      <w:r w:rsidR="00B03C27">
        <w:t xml:space="preserve"> new enterprise. On his turn, the printer returned </w:t>
      </w:r>
      <w:r w:rsidR="00A41B06">
        <w:t xml:space="preserve">on February 8 </w:t>
      </w:r>
      <w:r w:rsidR="00B03C27">
        <w:t xml:space="preserve">the equivalent of 80 Minchiate packs printed. </w:t>
      </w:r>
    </w:p>
    <w:p w:rsidR="004709F2" w:rsidRDefault="00A41B06" w:rsidP="004709F2">
      <w:r>
        <w:t>Now, it wa</w:t>
      </w:r>
      <w:r w:rsidR="00B03C27">
        <w:t xml:space="preserve">s time for the painters to begin their job too, and indeed we soon find the </w:t>
      </w:r>
      <w:r>
        <w:t xml:space="preserve">mentioned </w:t>
      </w:r>
      <w:r w:rsidR="00B03C27">
        <w:t>80 “packs” forwarded to the</w:t>
      </w:r>
      <w:r>
        <w:t>m</w:t>
      </w:r>
      <w:r w:rsidR="00B03C27">
        <w:t xml:space="preserve">, 45 on 9 February to Gaetano Piattoli, 15 on the same day to Fulvia Magnelli, and 10 on the </w:t>
      </w:r>
      <w:r>
        <w:t xml:space="preserve">next </w:t>
      </w:r>
      <w:r w:rsidR="00B03C27">
        <w:t>day to Gaetano Calamandrei.</w:t>
      </w:r>
      <w:r>
        <w:t xml:space="preserve"> (In the case of the first painter, this represented the whole lot processed</w:t>
      </w:r>
      <w:r w:rsidR="00FE467D">
        <w:t xml:space="preserve"> by him</w:t>
      </w:r>
      <w:r>
        <w:t>.)</w:t>
      </w:r>
    </w:p>
    <w:p w:rsidR="00A41B06" w:rsidRPr="004709F2" w:rsidRDefault="00FE467D" w:rsidP="004709F2">
      <w:r>
        <w:t>A</w:t>
      </w:r>
      <w:r w:rsidR="00A41B06">
        <w:t xml:space="preserve"> standard finished pack was included</w:t>
      </w:r>
      <w:r w:rsidRPr="00FE467D">
        <w:t xml:space="preserve"> </w:t>
      </w:r>
      <w:r>
        <w:t>in the first consignment to the three painters</w:t>
      </w:r>
      <w:r w:rsidR="00A41B06">
        <w:t>, to be used as sample, and then returned to the Azienda together with the last products.</w:t>
      </w:r>
    </w:p>
    <w:p w:rsidR="004F7344" w:rsidRDefault="004F7344" w:rsidP="004709F2"/>
    <w:p w:rsidR="00FA40A6" w:rsidRDefault="004F7344" w:rsidP="00AD713C">
      <w:r w:rsidRPr="00191E8B">
        <w:rPr>
          <w:b/>
        </w:rPr>
        <w:t>The products</w:t>
      </w:r>
      <w:r w:rsidR="00191E8B">
        <w:rPr>
          <w:b/>
        </w:rPr>
        <w:t xml:space="preserve">. </w:t>
      </w:r>
      <w:r w:rsidR="00FA40A6">
        <w:t xml:space="preserve">The entries for the three painters are easier to understand and to summarise. </w:t>
      </w:r>
      <w:r w:rsidR="00447C79">
        <w:t>As usual, w</w:t>
      </w:r>
      <w:r w:rsidR="00FA40A6">
        <w:t>e have the records inserted in</w:t>
      </w:r>
      <w:r w:rsidR="00E75179">
        <w:t>to</w:t>
      </w:r>
      <w:r w:rsidR="00FA40A6">
        <w:t xml:space="preserve"> two pages</w:t>
      </w:r>
      <w:r w:rsidR="00E75179">
        <w:t>,</w:t>
      </w:r>
      <w:r w:rsidR="00FA40A6">
        <w:t xml:space="preserve"> side by side: on the left the sheets received to be </w:t>
      </w:r>
      <w:r w:rsidR="00FA40A6">
        <w:lastRenderedPageBreak/>
        <w:t xml:space="preserve">painted, on the right the sheets finished and returned to the office. In any case, the number of packs equivalent to the </w:t>
      </w:r>
      <w:r w:rsidR="00FE467D">
        <w:t>sheet number</w:t>
      </w:r>
      <w:r w:rsidR="00FA40A6">
        <w:t xml:space="preserve">, namely one fourth of them, is </w:t>
      </w:r>
      <w:r w:rsidR="00555ECB">
        <w:t xml:space="preserve">always </w:t>
      </w:r>
      <w:r w:rsidR="00FA40A6">
        <w:t>indicated.</w:t>
      </w:r>
    </w:p>
    <w:p w:rsidR="00FA40A6" w:rsidRDefault="00FA40A6" w:rsidP="00AD713C">
      <w:r>
        <w:t xml:space="preserve">I will only reproduce in the following table the dates of the Minchiate “packs” returned, a few days after the corresponding dates on the left page. </w:t>
      </w:r>
      <w:r w:rsidR="00FD74FB">
        <w:t xml:space="preserve">All the records are provided with the corresponding number of paper sheets, but these I have not copied, because they are just four times the pack numbers, everywhere. </w:t>
      </w:r>
      <w:r>
        <w:t>The year is 1821</w:t>
      </w:r>
      <w:r w:rsidR="00555ECB">
        <w:t>, for</w:t>
      </w:r>
      <w:r>
        <w:t xml:space="preserve"> every instance here.</w:t>
      </w:r>
    </w:p>
    <w:p w:rsidR="00FA40A6" w:rsidRDefault="00FA40A6" w:rsidP="00AD71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1530"/>
        <w:gridCol w:w="990"/>
        <w:gridCol w:w="1003"/>
      </w:tblGrid>
      <w:tr w:rsidR="00EA6BEB" w:rsidTr="007066F3">
        <w:trPr>
          <w:jc w:val="center"/>
        </w:trPr>
        <w:tc>
          <w:tcPr>
            <w:tcW w:w="0" w:type="auto"/>
          </w:tcPr>
          <w:p w:rsidR="00EA6BEB" w:rsidRDefault="00EA6BEB" w:rsidP="00AD713C">
            <w:pPr>
              <w:ind w:firstLine="0"/>
            </w:pPr>
            <w:r>
              <w:t>PAINTER</w:t>
            </w:r>
          </w:p>
        </w:tc>
        <w:tc>
          <w:tcPr>
            <w:tcW w:w="0" w:type="auto"/>
          </w:tcPr>
          <w:p w:rsidR="00EA6BEB" w:rsidRDefault="00EA6BEB" w:rsidP="00AD713C">
            <w:pPr>
              <w:ind w:firstLine="0"/>
            </w:pPr>
            <w:r>
              <w:t>DATE mmdd</w:t>
            </w:r>
          </w:p>
        </w:tc>
        <w:tc>
          <w:tcPr>
            <w:tcW w:w="0" w:type="auto"/>
          </w:tcPr>
          <w:p w:rsidR="00EA6BEB" w:rsidRDefault="00EA6BEB" w:rsidP="00AD713C">
            <w:pPr>
              <w:ind w:firstLine="0"/>
            </w:pPr>
            <w:r>
              <w:t>PACKS</w:t>
            </w:r>
          </w:p>
        </w:tc>
        <w:tc>
          <w:tcPr>
            <w:tcW w:w="0" w:type="auto"/>
          </w:tcPr>
          <w:p w:rsidR="00EA6BEB" w:rsidRDefault="00EA6BEB" w:rsidP="00AD713C">
            <w:pPr>
              <w:ind w:firstLine="0"/>
            </w:pPr>
            <w:r>
              <w:t>TOTAL</w:t>
            </w: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 w:val="restart"/>
          </w:tcPr>
          <w:p w:rsidR="00EA6BEB" w:rsidRDefault="00EA6BEB" w:rsidP="00A229D9">
            <w:pPr>
              <w:ind w:firstLine="0"/>
              <w:rPr>
                <w:lang w:val="it-IT"/>
              </w:rPr>
            </w:pPr>
          </w:p>
          <w:p w:rsidR="00EA6BEB" w:rsidRPr="00FA40A6" w:rsidRDefault="00EA6BEB" w:rsidP="00A229D9">
            <w:pPr>
              <w:ind w:firstLine="0"/>
              <w:rPr>
                <w:lang w:val="it-IT"/>
              </w:rPr>
            </w:pPr>
            <w:r w:rsidRPr="00FA40A6">
              <w:rPr>
                <w:lang w:val="it-IT"/>
              </w:rPr>
              <w:t>G</w:t>
            </w:r>
            <w:r>
              <w:rPr>
                <w:lang w:val="it-IT"/>
              </w:rPr>
              <w:t>aetano</w:t>
            </w:r>
            <w:r w:rsidRPr="00FA40A6">
              <w:rPr>
                <w:lang w:val="it-IT"/>
              </w:rPr>
              <w:t xml:space="preserve"> P</w:t>
            </w:r>
            <w:r>
              <w:rPr>
                <w:lang w:val="it-IT"/>
              </w:rPr>
              <w:t>iattoli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 w:rsidRPr="00FA40A6">
              <w:rPr>
                <w:lang w:val="it-IT"/>
              </w:rPr>
              <w:t>0410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 w:rsidRPr="00FA40A6">
              <w:rPr>
                <w:lang w:val="it-IT"/>
              </w:rPr>
              <w:t>10</w:t>
            </w:r>
          </w:p>
        </w:tc>
        <w:tc>
          <w:tcPr>
            <w:tcW w:w="0" w:type="auto"/>
            <w:vMerge w:val="restart"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45</w:t>
            </w: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229D9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 w:rsidRPr="00FA40A6">
              <w:rPr>
                <w:lang w:val="it-IT"/>
              </w:rPr>
              <w:t>0724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 w:rsidRPr="00FA40A6">
              <w:rPr>
                <w:lang w:val="it-IT"/>
              </w:rPr>
              <w:t>35</w:t>
            </w:r>
          </w:p>
        </w:tc>
        <w:tc>
          <w:tcPr>
            <w:tcW w:w="0" w:type="auto"/>
            <w:vMerge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 w:val="restart"/>
          </w:tcPr>
          <w:p w:rsidR="00EA6BEB" w:rsidRDefault="00EA6BEB" w:rsidP="00AD713C">
            <w:pPr>
              <w:ind w:firstLine="0"/>
              <w:rPr>
                <w:lang w:val="it-IT"/>
              </w:rPr>
            </w:pPr>
          </w:p>
          <w:p w:rsidR="00EA6BEB" w:rsidRDefault="00EA6BEB" w:rsidP="00AD713C">
            <w:pPr>
              <w:ind w:firstLine="0"/>
              <w:rPr>
                <w:lang w:val="it-IT"/>
              </w:rPr>
            </w:pPr>
          </w:p>
          <w:p w:rsidR="00EA6BEB" w:rsidRDefault="00EA6BEB" w:rsidP="00AD713C">
            <w:pPr>
              <w:ind w:firstLine="0"/>
              <w:rPr>
                <w:lang w:val="it-IT"/>
              </w:rPr>
            </w:pPr>
          </w:p>
          <w:p w:rsidR="00EA6BEB" w:rsidRPr="00FA40A6" w:rsidRDefault="00EA6BEB" w:rsidP="00AD713C">
            <w:pPr>
              <w:ind w:firstLine="0"/>
              <w:rPr>
                <w:lang w:val="it-IT"/>
              </w:rPr>
            </w:pPr>
            <w:r w:rsidRPr="00FA40A6">
              <w:rPr>
                <w:lang w:val="it-IT"/>
              </w:rPr>
              <w:t>G</w:t>
            </w:r>
            <w:r>
              <w:rPr>
                <w:lang w:val="it-IT"/>
              </w:rPr>
              <w:t>aetano</w:t>
            </w:r>
            <w:r w:rsidRPr="00FA40A6">
              <w:rPr>
                <w:lang w:val="it-IT"/>
              </w:rPr>
              <w:t xml:space="preserve"> Calamandrei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0313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0" w:type="auto"/>
            <w:vMerge w:val="restart"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395</w:t>
            </w: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0329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0" w:type="auto"/>
            <w:vMerge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0413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41</w:t>
            </w:r>
          </w:p>
        </w:tc>
        <w:tc>
          <w:tcPr>
            <w:tcW w:w="0" w:type="auto"/>
            <w:vMerge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0414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0" w:type="auto"/>
            <w:vMerge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0418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0" w:type="auto"/>
            <w:vMerge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0425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0" w:type="auto"/>
            <w:vMerge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0510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150</w:t>
            </w:r>
          </w:p>
        </w:tc>
        <w:tc>
          <w:tcPr>
            <w:tcW w:w="0" w:type="auto"/>
            <w:vMerge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0526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0" w:type="auto"/>
            <w:vMerge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 w:val="restart"/>
          </w:tcPr>
          <w:p w:rsidR="00EA6BEB" w:rsidRDefault="00EA6BEB" w:rsidP="00AD713C">
            <w:pPr>
              <w:ind w:firstLine="0"/>
              <w:rPr>
                <w:lang w:val="it-IT"/>
              </w:rPr>
            </w:pPr>
          </w:p>
          <w:p w:rsidR="00EA6BEB" w:rsidRDefault="00EA6BEB" w:rsidP="00AD713C">
            <w:pPr>
              <w:ind w:firstLine="0"/>
              <w:rPr>
                <w:lang w:val="it-IT"/>
              </w:rPr>
            </w:pPr>
          </w:p>
          <w:p w:rsidR="00EA6BEB" w:rsidRDefault="00EA6BEB" w:rsidP="00AD713C">
            <w:pPr>
              <w:ind w:firstLine="0"/>
              <w:rPr>
                <w:lang w:val="it-IT"/>
              </w:rPr>
            </w:pPr>
          </w:p>
          <w:p w:rsidR="00EA6BEB" w:rsidRPr="00FA40A6" w:rsidRDefault="00EA6BEB" w:rsidP="00AD713C">
            <w:pPr>
              <w:ind w:firstLine="0"/>
              <w:rPr>
                <w:lang w:val="it-IT"/>
              </w:rPr>
            </w:pPr>
            <w:r>
              <w:rPr>
                <w:lang w:val="it-IT"/>
              </w:rPr>
              <w:t>Fulvia Magnelli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0227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0" w:type="auto"/>
            <w:vMerge w:val="restart"/>
          </w:tcPr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  <w:p w:rsidR="00EA6BEB" w:rsidRDefault="00EA6BEB" w:rsidP="00C0714B">
            <w:pPr>
              <w:ind w:firstLine="0"/>
              <w:jc w:val="center"/>
              <w:rPr>
                <w:lang w:val="it-IT"/>
              </w:rPr>
            </w:pPr>
          </w:p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101</w:t>
            </w: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0323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0" w:type="auto"/>
            <w:vMerge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0413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0" w:type="auto"/>
            <w:vMerge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0511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0" w:type="auto"/>
            <w:vMerge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0526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0" w:type="auto"/>
            <w:vMerge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  <w:vMerge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0612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0" w:type="auto"/>
            <w:vMerge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</w:tr>
      <w:tr w:rsidR="00EA6BEB" w:rsidRPr="00FA40A6" w:rsidTr="007066F3">
        <w:trPr>
          <w:jc w:val="center"/>
        </w:trPr>
        <w:tc>
          <w:tcPr>
            <w:tcW w:w="0" w:type="auto"/>
          </w:tcPr>
          <w:p w:rsidR="00EA6BEB" w:rsidRPr="00FA40A6" w:rsidRDefault="00EA6BEB" w:rsidP="00AD713C">
            <w:pPr>
              <w:ind w:firstLine="0"/>
              <w:rPr>
                <w:lang w:val="it-IT"/>
              </w:rPr>
            </w:pPr>
            <w:r>
              <w:rPr>
                <w:lang w:val="it-IT"/>
              </w:rPr>
              <w:t>TOTAL</w:t>
            </w: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0" w:type="auto"/>
          </w:tcPr>
          <w:p w:rsidR="00EA6BEB" w:rsidRPr="00FA40A6" w:rsidRDefault="00EA6BEB" w:rsidP="00C0714B">
            <w:pPr>
              <w:ind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fldChar w:fldCharType="begin"/>
            </w:r>
            <w:r>
              <w:rPr>
                <w:lang w:val="it-IT"/>
              </w:rPr>
              <w:instrText xml:space="preserve"> =SUM(ABOVE)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541</w:t>
            </w:r>
            <w:r>
              <w:rPr>
                <w:lang w:val="it-IT"/>
              </w:rPr>
              <w:fldChar w:fldCharType="end"/>
            </w:r>
          </w:p>
        </w:tc>
      </w:tr>
    </w:tbl>
    <w:p w:rsidR="00FA40A6" w:rsidRDefault="00FA40A6" w:rsidP="00AD713C">
      <w:pPr>
        <w:rPr>
          <w:lang w:val="it-IT"/>
        </w:rPr>
      </w:pPr>
    </w:p>
    <w:p w:rsidR="00EA6BEB" w:rsidRPr="00C96E67" w:rsidRDefault="00EA6BEB" w:rsidP="00AD713C">
      <w:pPr>
        <w:rPr>
          <w:rFonts w:cs="Times New Roman"/>
        </w:rPr>
      </w:pPr>
      <w:r w:rsidRPr="00EA6BEB">
        <w:t xml:space="preserve">The records for the printer are more complex, because they involve </w:t>
      </w:r>
      <w:r w:rsidR="00555ECB">
        <w:t>the whole nine-</w:t>
      </w:r>
      <w:r w:rsidRPr="00EA6BEB">
        <w:t xml:space="preserve">years </w:t>
      </w:r>
      <w:r w:rsidR="00555ECB">
        <w:t xml:space="preserve">interval </w:t>
      </w:r>
      <w:r w:rsidRPr="00EA6BEB">
        <w:t xml:space="preserve">and different kinds of paper sheets. </w:t>
      </w:r>
      <w:r w:rsidR="00FD74FB">
        <w:t xml:space="preserve">Both watermarked and plain paper sheets were provided, but in individual deliveries the latter ones did not exactly match the quantity needed for the packs. </w:t>
      </w:r>
      <w:r>
        <w:t xml:space="preserve">I will thus </w:t>
      </w:r>
      <w:r w:rsidR="00631A3F">
        <w:t xml:space="preserve">again </w:t>
      </w:r>
      <w:r>
        <w:t xml:space="preserve">report </w:t>
      </w:r>
      <w:r w:rsidR="00631A3F">
        <w:t xml:space="preserve">only </w:t>
      </w:r>
      <w:r>
        <w:t>the yearly amounts of Minchiate packs</w:t>
      </w:r>
      <w:r w:rsidR="00D8748F" w:rsidRPr="00D8748F">
        <w:t xml:space="preserve"> </w:t>
      </w:r>
      <w:r w:rsidR="00D8748F">
        <w:t>in the table below</w:t>
      </w:r>
      <w:r>
        <w:t xml:space="preserve">. (For </w:t>
      </w:r>
      <w:r w:rsidR="0077746B">
        <w:t xml:space="preserve">the last year, </w:t>
      </w:r>
      <w:r>
        <w:t xml:space="preserve">the amount </w:t>
      </w:r>
      <w:r w:rsidR="004709F2">
        <w:t xml:space="preserve">in brackets </w:t>
      </w:r>
      <w:r>
        <w:t xml:space="preserve">is for </w:t>
      </w:r>
      <w:r w:rsidR="004709F2">
        <w:t xml:space="preserve">remaining </w:t>
      </w:r>
      <w:r w:rsidR="0092187D">
        <w:t xml:space="preserve">watermarked </w:t>
      </w:r>
      <w:r>
        <w:t>sheets</w:t>
      </w:r>
      <w:r w:rsidR="004709F2">
        <w:t>,</w:t>
      </w:r>
      <w:r>
        <w:t xml:space="preserve"> </w:t>
      </w:r>
      <w:r w:rsidR="0092187D">
        <w:t xml:space="preserve">still </w:t>
      </w:r>
      <w:r>
        <w:t>to be printed.)</w:t>
      </w:r>
    </w:p>
    <w:p w:rsidR="0092187D" w:rsidRDefault="0092187D" w:rsidP="0092187D">
      <w:r>
        <w:t xml:space="preserve">In order to </w:t>
      </w:r>
      <w:r w:rsidR="00E75179">
        <w:t xml:space="preserve">make </w:t>
      </w:r>
      <w:r>
        <w:t>a comparison</w:t>
      </w:r>
      <w:r w:rsidR="00E75179">
        <w:t xml:space="preserve"> easier</w:t>
      </w:r>
      <w:r>
        <w:t xml:space="preserve">, I have added </w:t>
      </w:r>
      <w:r w:rsidR="00447C79">
        <w:t>a</w:t>
      </w:r>
      <w:r>
        <w:t xml:space="preserve"> third column </w:t>
      </w:r>
      <w:r w:rsidR="00447C79">
        <w:t>with</w:t>
      </w:r>
      <w:r>
        <w:t xml:space="preserve"> the corresponding yearly products of Berrettari. (1) </w:t>
      </w:r>
    </w:p>
    <w:p w:rsidR="00EA6BEB" w:rsidRDefault="00EA6BEB" w:rsidP="00AD71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25"/>
        <w:gridCol w:w="1696"/>
      </w:tblGrid>
      <w:tr w:rsidR="004709F2" w:rsidTr="00802D75">
        <w:trPr>
          <w:jc w:val="center"/>
        </w:trPr>
        <w:tc>
          <w:tcPr>
            <w:tcW w:w="0" w:type="auto"/>
            <w:gridSpan w:val="2"/>
          </w:tcPr>
          <w:p w:rsidR="004709F2" w:rsidRDefault="004709F2" w:rsidP="00C76DAF">
            <w:pPr>
              <w:ind w:firstLine="0"/>
              <w:jc w:val="center"/>
            </w:pPr>
            <w:r>
              <w:t>NICCOLÒ CARLI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BERRETTARI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YEAR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PACKS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PACKS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1821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1377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20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1822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1050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1115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1823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2700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1162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1824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650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1291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1825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470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1050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1826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3167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1794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1827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1000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1500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1828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700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750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1829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(459)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400</w:t>
            </w:r>
          </w:p>
        </w:tc>
      </w:tr>
      <w:tr w:rsidR="004709F2" w:rsidTr="00802D75">
        <w:trPr>
          <w:jc w:val="center"/>
        </w:trPr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TOTAL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t>11114</w:t>
            </w:r>
          </w:p>
        </w:tc>
        <w:tc>
          <w:tcPr>
            <w:tcW w:w="0" w:type="auto"/>
          </w:tcPr>
          <w:p w:rsidR="004709F2" w:rsidRDefault="004709F2" w:rsidP="00C76DAF">
            <w:pPr>
              <w:ind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9082</w:t>
            </w:r>
            <w:r>
              <w:fldChar w:fldCharType="end"/>
            </w:r>
          </w:p>
        </w:tc>
      </w:tr>
    </w:tbl>
    <w:p w:rsidR="004F7344" w:rsidRDefault="004F7344" w:rsidP="003A0B94">
      <w:pPr>
        <w:pStyle w:val="Heading2"/>
      </w:pPr>
    </w:p>
    <w:p w:rsidR="003A0B94" w:rsidRDefault="003A0B94" w:rsidP="003A0B94">
      <w:r w:rsidRPr="00191E8B">
        <w:rPr>
          <w:b/>
        </w:rPr>
        <w:t>The balance</w:t>
      </w:r>
      <w:r w:rsidR="00191E8B">
        <w:rPr>
          <w:b/>
        </w:rPr>
        <w:t xml:space="preserve">. </w:t>
      </w:r>
      <w:r w:rsidR="0092187D">
        <w:t>We have thus ultimately fou</w:t>
      </w:r>
      <w:r>
        <w:t xml:space="preserve">nd Minchiate sheets printed for producing more than eleven thousand packs, and hardly half a thousand of them painted. It is our task to try and balance these two greatly discordant numbers. Let me just suggest a possible explanation with Giuseppe </w:t>
      </w:r>
      <w:r>
        <w:lastRenderedPageBreak/>
        <w:t>Berrettari entering the job as a substitute of the three painter</w:t>
      </w:r>
      <w:r w:rsidR="0092187D">
        <w:t xml:space="preserve">s, which were initially active, </w:t>
      </w:r>
      <w:r w:rsidR="00920AB1">
        <w:t>or just as their responsible l</w:t>
      </w:r>
      <w:r>
        <w:t>ead</w:t>
      </w:r>
      <w:r w:rsidR="00920AB1">
        <w:t>er</w:t>
      </w:r>
      <w:r>
        <w:t xml:space="preserve">, appearing </w:t>
      </w:r>
      <w:r w:rsidR="0092187D">
        <w:t>from late 1821 to 1829</w:t>
      </w:r>
      <w:r w:rsidR="00920AB1" w:rsidRPr="00920AB1">
        <w:t xml:space="preserve"> </w:t>
      </w:r>
      <w:r w:rsidR="00920AB1">
        <w:t>in the records of the other register</w:t>
      </w:r>
      <w:r w:rsidR="00FF1C89">
        <w:t>.</w:t>
      </w:r>
    </w:p>
    <w:p w:rsidR="00447C79" w:rsidRDefault="00C76DAF" w:rsidP="003A0B94">
      <w:r>
        <w:t xml:space="preserve">Nobody can affirm that the two sets of </w:t>
      </w:r>
      <w:r w:rsidR="00E75179">
        <w:t xml:space="preserve">the second and third columns </w:t>
      </w:r>
      <w:r w:rsidR="00A94801">
        <w:t>reveal</w:t>
      </w:r>
      <w:r>
        <w:t xml:space="preserve"> an exact correspondence</w:t>
      </w:r>
      <w:r w:rsidR="002A57AE">
        <w:t xml:space="preserve">, and only for the </w:t>
      </w:r>
      <w:r w:rsidR="00A94801">
        <w:t xml:space="preserve">strong </w:t>
      </w:r>
      <w:r w:rsidR="0092187D">
        <w:t>disagreement in the</w:t>
      </w:r>
      <w:r w:rsidR="002A57AE">
        <w:t xml:space="preserve"> </w:t>
      </w:r>
      <w:r w:rsidR="0092187D">
        <w:t xml:space="preserve">1821 </w:t>
      </w:r>
      <w:r w:rsidR="002A57AE">
        <w:t>products we</w:t>
      </w:r>
      <w:r w:rsidR="00A94801">
        <w:t xml:space="preserve"> have an easy explanation ready </w:t>
      </w:r>
      <w:r w:rsidR="00A94801">
        <w:rPr>
          <w:rFonts w:cs="Times New Roman"/>
        </w:rPr>
        <w:t>−</w:t>
      </w:r>
      <w:r w:rsidR="002A57AE">
        <w:t xml:space="preserve"> because the </w:t>
      </w:r>
      <w:r w:rsidR="00FE467D">
        <w:t>production</w:t>
      </w:r>
      <w:r w:rsidR="002A57AE">
        <w:t xml:space="preserve"> had begun before the entry of Berrettari. </w:t>
      </w:r>
    </w:p>
    <w:p w:rsidR="00447C79" w:rsidRDefault="0092187D" w:rsidP="00447C79">
      <w:r>
        <w:t>On the other hand</w:t>
      </w:r>
      <w:r w:rsidR="002A57AE">
        <w:t xml:space="preserve">, the two sets </w:t>
      </w:r>
      <w:r>
        <w:t>do</w:t>
      </w:r>
      <w:r w:rsidR="002A57AE">
        <w:t xml:space="preserve"> not </w:t>
      </w:r>
      <w:r>
        <w:t xml:space="preserve">appear to be </w:t>
      </w:r>
      <w:r w:rsidR="002A57AE">
        <w:t>completely unrelated</w:t>
      </w:r>
      <w:r>
        <w:t xml:space="preserve"> </w:t>
      </w:r>
      <w:r w:rsidR="00FE467D">
        <w:t>either</w:t>
      </w:r>
      <w:r w:rsidR="002A57AE">
        <w:t>.</w:t>
      </w:r>
      <w:r w:rsidR="00447C79">
        <w:t xml:space="preserve"> The sum of the 9082 packs recorded for Berrettari </w:t>
      </w:r>
      <w:r w:rsidR="00A94801">
        <w:t>and</w:t>
      </w:r>
      <w:r w:rsidR="00447C79">
        <w:t xml:space="preserve"> the 541 recorded here as painted is not yet equal to the </w:t>
      </w:r>
      <w:r w:rsidR="004709F2">
        <w:t>11114</w:t>
      </w:r>
      <w:r w:rsidR="00447C79">
        <w:t xml:space="preserve"> printed packs, but several </w:t>
      </w:r>
      <w:r w:rsidR="00A94801">
        <w:t>explanations</w:t>
      </w:r>
      <w:r w:rsidR="00447C79">
        <w:t xml:space="preserve"> may be guessed to explain the difference</w:t>
      </w:r>
      <w:r w:rsidR="00C96E67">
        <w:t xml:space="preserve">, the simplest being that not all </w:t>
      </w:r>
      <w:r w:rsidR="00871904">
        <w:t>the</w:t>
      </w:r>
      <w:r w:rsidR="00C96E67">
        <w:t xml:space="preserve"> sheets </w:t>
      </w:r>
      <w:r w:rsidR="00871904">
        <w:t xml:space="preserve">printed were then painted and </w:t>
      </w:r>
      <w:r w:rsidR="00C96E67">
        <w:t>finished</w:t>
      </w:r>
      <w:r w:rsidR="00447C79">
        <w:t xml:space="preserve">. </w:t>
      </w:r>
    </w:p>
    <w:p w:rsidR="00AD713C" w:rsidRPr="00EA6BEB" w:rsidRDefault="00AD713C" w:rsidP="00AD713C"/>
    <w:p w:rsidR="003506F3" w:rsidRPr="00C76DAF" w:rsidRDefault="00176E72" w:rsidP="003506F3">
      <w:pPr>
        <w:pStyle w:val="Heading2"/>
      </w:pPr>
      <w:r w:rsidRPr="00C76DAF">
        <w:t>CONCLUSION</w:t>
      </w:r>
    </w:p>
    <w:p w:rsidR="003506F3" w:rsidRPr="00C76DAF" w:rsidRDefault="003506F3" w:rsidP="00E82190"/>
    <w:p w:rsidR="00C854E1" w:rsidRPr="002E119E" w:rsidRDefault="00C854E1" w:rsidP="00E82190">
      <w:pPr>
        <w:rPr>
          <w:szCs w:val="24"/>
        </w:rPr>
      </w:pPr>
      <w:r w:rsidRPr="00C76DAF">
        <w:rPr>
          <w:szCs w:val="24"/>
        </w:rPr>
        <w:t xml:space="preserve">A </w:t>
      </w:r>
      <w:r w:rsidR="0073190E" w:rsidRPr="00C76DAF">
        <w:rPr>
          <w:szCs w:val="24"/>
        </w:rPr>
        <w:t>puzzling</w:t>
      </w:r>
      <w:r w:rsidR="00631A3F">
        <w:rPr>
          <w:szCs w:val="24"/>
        </w:rPr>
        <w:t xml:space="preserve"> </w:t>
      </w:r>
      <w:r w:rsidRPr="002E119E">
        <w:rPr>
          <w:szCs w:val="24"/>
        </w:rPr>
        <w:t xml:space="preserve">production of Minchiate </w:t>
      </w:r>
      <w:r w:rsidR="00B40C2D" w:rsidRPr="002E119E">
        <w:rPr>
          <w:szCs w:val="24"/>
        </w:rPr>
        <w:t xml:space="preserve">in the years 1821-1829 </w:t>
      </w:r>
      <w:r w:rsidRPr="002E119E">
        <w:rPr>
          <w:szCs w:val="24"/>
        </w:rPr>
        <w:t>is documented in a register kept</w:t>
      </w:r>
      <w:r w:rsidR="007F1964" w:rsidRPr="002E119E">
        <w:rPr>
          <w:szCs w:val="24"/>
        </w:rPr>
        <w:t xml:space="preserve"> in the </w:t>
      </w:r>
      <w:r w:rsidR="00745E0B">
        <w:rPr>
          <w:szCs w:val="24"/>
        </w:rPr>
        <w:t>ASFI</w:t>
      </w:r>
      <w:r w:rsidR="0092187D">
        <w:rPr>
          <w:szCs w:val="24"/>
        </w:rPr>
        <w:t xml:space="preserve"> and had</w:t>
      </w:r>
      <w:r w:rsidR="002E119E" w:rsidRPr="002E119E">
        <w:rPr>
          <w:szCs w:val="24"/>
        </w:rPr>
        <w:t xml:space="preserve"> been described and discussed in a previous note</w:t>
      </w:r>
      <w:r w:rsidRPr="002E119E">
        <w:rPr>
          <w:szCs w:val="24"/>
        </w:rPr>
        <w:t>.</w:t>
      </w:r>
      <w:r w:rsidR="0092187D">
        <w:rPr>
          <w:szCs w:val="24"/>
        </w:rPr>
        <w:t xml:space="preserve"> (1)</w:t>
      </w:r>
      <w:r w:rsidR="002E119E" w:rsidRPr="002E119E">
        <w:rPr>
          <w:szCs w:val="24"/>
        </w:rPr>
        <w:t xml:space="preserve"> Here further detail is added, which allows to answer several questions that had been left open.</w:t>
      </w:r>
    </w:p>
    <w:p w:rsidR="002E119E" w:rsidRPr="002E119E" w:rsidRDefault="00C0714B" w:rsidP="00E82190">
      <w:pPr>
        <w:rPr>
          <w:szCs w:val="24"/>
        </w:rPr>
      </w:pPr>
      <w:r>
        <w:rPr>
          <w:szCs w:val="24"/>
        </w:rPr>
        <w:t>In 1821, Giuseppe Berrett</w:t>
      </w:r>
      <w:r w:rsidR="002E119E" w:rsidRPr="002E119E">
        <w:rPr>
          <w:szCs w:val="24"/>
        </w:rPr>
        <w:t>ari changed his position fr</w:t>
      </w:r>
      <w:r w:rsidR="0092187D">
        <w:rPr>
          <w:szCs w:val="24"/>
        </w:rPr>
        <w:t>om an independent cardmaker to l</w:t>
      </w:r>
      <w:r w:rsidR="002E119E" w:rsidRPr="002E119E">
        <w:rPr>
          <w:szCs w:val="24"/>
        </w:rPr>
        <w:t>ead</w:t>
      </w:r>
      <w:r w:rsidR="0092187D">
        <w:rPr>
          <w:szCs w:val="24"/>
        </w:rPr>
        <w:t>er</w:t>
      </w:r>
      <w:r w:rsidR="00C96E67">
        <w:rPr>
          <w:szCs w:val="24"/>
        </w:rPr>
        <w:t xml:space="preserve"> of the</w:t>
      </w:r>
      <w:r w:rsidR="002E119E" w:rsidRPr="002E119E">
        <w:rPr>
          <w:szCs w:val="24"/>
        </w:rPr>
        <w:t xml:space="preserve"> staff in a factory directly </w:t>
      </w:r>
      <w:r>
        <w:rPr>
          <w:szCs w:val="24"/>
        </w:rPr>
        <w:t xml:space="preserve">established </w:t>
      </w:r>
      <w:r w:rsidR="00447C79">
        <w:rPr>
          <w:szCs w:val="24"/>
        </w:rPr>
        <w:t>by</w:t>
      </w:r>
      <w:r w:rsidR="002E119E" w:rsidRPr="002E119E">
        <w:rPr>
          <w:szCs w:val="24"/>
        </w:rPr>
        <w:t xml:space="preserve"> the </w:t>
      </w:r>
      <w:r w:rsidR="00920AB1">
        <w:rPr>
          <w:szCs w:val="24"/>
        </w:rPr>
        <w:t>Azienda delle Carte da Giuoco</w:t>
      </w:r>
      <w:r w:rsidR="0092187D" w:rsidRPr="0092187D">
        <w:rPr>
          <w:szCs w:val="24"/>
        </w:rPr>
        <w:t xml:space="preserve"> </w:t>
      </w:r>
      <w:r w:rsidR="0092187D">
        <w:rPr>
          <w:szCs w:val="24"/>
        </w:rPr>
        <w:t xml:space="preserve">for </w:t>
      </w:r>
      <w:r w:rsidR="0092187D" w:rsidRPr="002E119E">
        <w:rPr>
          <w:szCs w:val="24"/>
        </w:rPr>
        <w:t xml:space="preserve">producing </w:t>
      </w:r>
      <w:r w:rsidR="00447C79">
        <w:rPr>
          <w:szCs w:val="24"/>
        </w:rPr>
        <w:t xml:space="preserve">and trading </w:t>
      </w:r>
      <w:r w:rsidR="0092187D" w:rsidRPr="002E119E">
        <w:rPr>
          <w:szCs w:val="24"/>
        </w:rPr>
        <w:t>Minchiate</w:t>
      </w:r>
      <w:r w:rsidR="002E119E" w:rsidRPr="002E119E">
        <w:rPr>
          <w:szCs w:val="24"/>
        </w:rPr>
        <w:t>. This explains that these cards coul</w:t>
      </w:r>
      <w:r w:rsidR="00871904">
        <w:rPr>
          <w:szCs w:val="24"/>
        </w:rPr>
        <w:t>d be used without any tax stamp</w:t>
      </w:r>
      <w:r w:rsidR="002E119E" w:rsidRPr="002E119E">
        <w:rPr>
          <w:szCs w:val="24"/>
        </w:rPr>
        <w:t xml:space="preserve"> both for exports and for playing within the Court.</w:t>
      </w:r>
    </w:p>
    <w:p w:rsidR="00C0714B" w:rsidRPr="00C0714B" w:rsidRDefault="00C0714B" w:rsidP="00E82190">
      <w:pPr>
        <w:rPr>
          <w:szCs w:val="24"/>
        </w:rPr>
      </w:pPr>
      <w:r w:rsidRPr="00C0714B">
        <w:rPr>
          <w:szCs w:val="24"/>
        </w:rPr>
        <w:t>We can consider this production as a</w:t>
      </w:r>
      <w:r w:rsidR="0092187D">
        <w:rPr>
          <w:szCs w:val="24"/>
        </w:rPr>
        <w:t xml:space="preserve"> protracted </w:t>
      </w:r>
      <w:r w:rsidRPr="00C0714B">
        <w:rPr>
          <w:szCs w:val="24"/>
        </w:rPr>
        <w:t>experiment</w:t>
      </w:r>
      <w:r w:rsidR="00920AB1">
        <w:rPr>
          <w:szCs w:val="24"/>
        </w:rPr>
        <w:t>, which</w:t>
      </w:r>
      <w:r w:rsidRPr="00C0714B">
        <w:rPr>
          <w:szCs w:val="24"/>
        </w:rPr>
        <w:t xml:space="preserve"> lasted </w:t>
      </w:r>
      <w:r w:rsidR="00920AB1">
        <w:rPr>
          <w:szCs w:val="24"/>
        </w:rPr>
        <w:t xml:space="preserve">for </w:t>
      </w:r>
      <w:r w:rsidRPr="00C0714B">
        <w:rPr>
          <w:szCs w:val="24"/>
        </w:rPr>
        <w:t xml:space="preserve">nine years and was </w:t>
      </w:r>
      <w:r w:rsidR="0092187D">
        <w:rPr>
          <w:szCs w:val="24"/>
        </w:rPr>
        <w:t>then abandoned.</w:t>
      </w:r>
      <w:r w:rsidRPr="00C0714B">
        <w:rPr>
          <w:szCs w:val="24"/>
        </w:rPr>
        <w:t xml:space="preserve"> Apparently, the incomes</w:t>
      </w:r>
      <w:r w:rsidR="00920AB1">
        <w:rPr>
          <w:szCs w:val="24"/>
        </w:rPr>
        <w:t xml:space="preserve"> deriving from this activity were</w:t>
      </w:r>
      <w:r w:rsidRPr="00C0714B">
        <w:rPr>
          <w:szCs w:val="24"/>
        </w:rPr>
        <w:t xml:space="preserve"> not enough to keep it going. It is </w:t>
      </w:r>
      <w:r w:rsidR="0092187D">
        <w:rPr>
          <w:szCs w:val="24"/>
        </w:rPr>
        <w:t>likely</w:t>
      </w:r>
      <w:r w:rsidRPr="00C0714B">
        <w:rPr>
          <w:szCs w:val="24"/>
        </w:rPr>
        <w:t xml:space="preserve"> that the initial </w:t>
      </w:r>
      <w:r w:rsidR="00447C79">
        <w:rPr>
          <w:szCs w:val="24"/>
        </w:rPr>
        <w:t>expectations were not fulfilled; t</w:t>
      </w:r>
      <w:r w:rsidR="00920AB1">
        <w:rPr>
          <w:szCs w:val="24"/>
        </w:rPr>
        <w:t xml:space="preserve">his interpretation can be </w:t>
      </w:r>
      <w:r w:rsidR="00C96E67">
        <w:rPr>
          <w:szCs w:val="24"/>
        </w:rPr>
        <w:t>corroborat</w:t>
      </w:r>
      <w:r w:rsidR="00920AB1">
        <w:rPr>
          <w:szCs w:val="24"/>
        </w:rPr>
        <w:t xml:space="preserve">ed </w:t>
      </w:r>
      <w:r w:rsidR="00871904">
        <w:rPr>
          <w:szCs w:val="24"/>
        </w:rPr>
        <w:t>by</w:t>
      </w:r>
      <w:r w:rsidR="00920AB1">
        <w:rPr>
          <w:szCs w:val="24"/>
        </w:rPr>
        <w:t xml:space="preserve"> the general </w:t>
      </w:r>
      <w:r w:rsidR="00871904">
        <w:rPr>
          <w:szCs w:val="24"/>
        </w:rPr>
        <w:t>drop of</w:t>
      </w:r>
      <w:r w:rsidR="00920AB1">
        <w:rPr>
          <w:szCs w:val="24"/>
        </w:rPr>
        <w:t xml:space="preserve"> Minchiate production </w:t>
      </w:r>
      <w:r w:rsidR="00A94801">
        <w:rPr>
          <w:szCs w:val="24"/>
        </w:rPr>
        <w:t xml:space="preserve">that </w:t>
      </w:r>
      <w:r w:rsidR="00871904">
        <w:rPr>
          <w:szCs w:val="24"/>
        </w:rPr>
        <w:t>ensu</w:t>
      </w:r>
      <w:r w:rsidR="00A94801">
        <w:rPr>
          <w:szCs w:val="24"/>
        </w:rPr>
        <w:t>ed in th</w:t>
      </w:r>
      <w:r w:rsidR="00920AB1">
        <w:rPr>
          <w:szCs w:val="24"/>
        </w:rPr>
        <w:t xml:space="preserve">e </w:t>
      </w:r>
      <w:r w:rsidR="00A94801">
        <w:rPr>
          <w:szCs w:val="24"/>
        </w:rPr>
        <w:t xml:space="preserve">following </w:t>
      </w:r>
      <w:r w:rsidR="00920AB1">
        <w:rPr>
          <w:szCs w:val="24"/>
        </w:rPr>
        <w:t>years</w:t>
      </w:r>
      <w:r w:rsidR="00871904" w:rsidRPr="00871904">
        <w:rPr>
          <w:szCs w:val="24"/>
        </w:rPr>
        <w:t xml:space="preserve"> </w:t>
      </w:r>
      <w:r w:rsidR="00871904">
        <w:rPr>
          <w:szCs w:val="24"/>
        </w:rPr>
        <w:t>in Florence</w:t>
      </w:r>
      <w:r w:rsidR="00920AB1">
        <w:rPr>
          <w:szCs w:val="24"/>
        </w:rPr>
        <w:t>.</w:t>
      </w:r>
    </w:p>
    <w:p w:rsidR="00CB2833" w:rsidRDefault="00CB2833" w:rsidP="003506F3">
      <w:pPr>
        <w:pStyle w:val="Heading2"/>
        <w:rPr>
          <w:sz w:val="20"/>
          <w:szCs w:val="20"/>
        </w:rPr>
      </w:pPr>
    </w:p>
    <w:p w:rsidR="00E82190" w:rsidRPr="00FC0506" w:rsidRDefault="003506F3" w:rsidP="00DD75BF">
      <w:pPr>
        <w:pStyle w:val="Heading2"/>
      </w:pPr>
      <w:r w:rsidRPr="00FC0506">
        <w:t>Notes</w:t>
      </w:r>
    </w:p>
    <w:p w:rsidR="00920AB1" w:rsidRPr="00FC0506" w:rsidRDefault="00920AB1" w:rsidP="00920AB1"/>
    <w:p w:rsidR="00920AB1" w:rsidRPr="006D0CE6" w:rsidRDefault="00920AB1" w:rsidP="00920AB1">
      <w:pPr>
        <w:pStyle w:val="EndnoteText"/>
        <w:ind w:left="709" w:hanging="709"/>
        <w:rPr>
          <w:sz w:val="24"/>
          <w:szCs w:val="24"/>
        </w:rPr>
      </w:pPr>
      <w:r w:rsidRPr="00FC0506">
        <w:rPr>
          <w:sz w:val="24"/>
          <w:szCs w:val="24"/>
        </w:rPr>
        <w:t xml:space="preserve">(1) </w:t>
      </w:r>
      <w:hyperlink r:id="rId11" w:history="1">
        <w:r w:rsidR="00BB25E3" w:rsidRPr="008C1BA3">
          <w:rPr>
            <w:rStyle w:val="Hyperlink"/>
            <w:sz w:val="24"/>
            <w:szCs w:val="24"/>
          </w:rPr>
          <w:t>http://trionfi.com/giuseppe-berretari-minchiate ; www.naibi.net/A/219</w:t>
        </w:r>
      </w:hyperlink>
    </w:p>
    <w:p w:rsidR="00920AB1" w:rsidRPr="00FF1C89" w:rsidRDefault="00920AB1" w:rsidP="00920AB1">
      <w:pPr>
        <w:pStyle w:val="EndnoteText"/>
        <w:ind w:left="709" w:hanging="709"/>
        <w:rPr>
          <w:sz w:val="24"/>
          <w:szCs w:val="24"/>
          <w:lang w:val="it-IT"/>
        </w:rPr>
      </w:pPr>
      <w:r w:rsidRPr="006D0CE6">
        <w:rPr>
          <w:sz w:val="24"/>
          <w:szCs w:val="24"/>
          <w:lang w:val="it-IT"/>
        </w:rPr>
        <w:t xml:space="preserve">(2) </w:t>
      </w:r>
      <w:r w:rsidR="00745E0B">
        <w:rPr>
          <w:rStyle w:val="Hyperlink"/>
          <w:color w:val="000000" w:themeColor="text1"/>
          <w:sz w:val="24"/>
          <w:szCs w:val="24"/>
          <w:u w:val="none"/>
          <w:lang w:val="it-IT"/>
        </w:rPr>
        <w:t>ASFI</w:t>
      </w:r>
      <w:r w:rsidRPr="006D0CE6">
        <w:rPr>
          <w:rStyle w:val="Hyperlink"/>
          <w:color w:val="000000" w:themeColor="text1"/>
          <w:sz w:val="24"/>
          <w:szCs w:val="24"/>
          <w:u w:val="none"/>
          <w:lang w:val="it-IT"/>
        </w:rPr>
        <w:t xml:space="preserve">, </w:t>
      </w:r>
      <w:r w:rsidRPr="00BE4992">
        <w:rPr>
          <w:i/>
          <w:sz w:val="24"/>
          <w:szCs w:val="24"/>
          <w:lang w:val="it-IT"/>
        </w:rPr>
        <w:t>Amministrazione del Registro e Aziende riunite. Direzione di Siena</w:t>
      </w:r>
      <w:r w:rsidRPr="00FF1C89">
        <w:rPr>
          <w:sz w:val="24"/>
          <w:szCs w:val="24"/>
          <w:lang w:val="it-IT"/>
        </w:rPr>
        <w:t xml:space="preserve">. </w:t>
      </w:r>
      <w:r w:rsidR="00C96E67">
        <w:rPr>
          <w:sz w:val="24"/>
          <w:szCs w:val="24"/>
          <w:lang w:val="it-IT"/>
        </w:rPr>
        <w:t>No.</w:t>
      </w:r>
      <w:r w:rsidRPr="00FF1C89">
        <w:rPr>
          <w:sz w:val="24"/>
          <w:szCs w:val="24"/>
          <w:lang w:val="it-IT"/>
        </w:rPr>
        <w:t xml:space="preserve"> 692.</w:t>
      </w:r>
    </w:p>
    <w:p w:rsidR="00920AB1" w:rsidRPr="00BE4992" w:rsidRDefault="00920AB1" w:rsidP="00920AB1">
      <w:pPr>
        <w:pStyle w:val="EndnoteText"/>
        <w:ind w:left="709" w:hanging="709"/>
        <w:rPr>
          <w:sz w:val="24"/>
          <w:szCs w:val="24"/>
          <w:lang w:val="it-IT"/>
        </w:rPr>
      </w:pPr>
      <w:r w:rsidRPr="00BE4992">
        <w:rPr>
          <w:sz w:val="24"/>
          <w:szCs w:val="24"/>
          <w:lang w:val="it-IT"/>
        </w:rPr>
        <w:t xml:space="preserve">(3) </w:t>
      </w:r>
      <w:hyperlink r:id="rId12" w:history="1">
        <w:r w:rsidR="00BB25E3" w:rsidRPr="00BE4992">
          <w:rPr>
            <w:rStyle w:val="Hyperlink"/>
            <w:sz w:val="24"/>
            <w:szCs w:val="24"/>
            <w:lang w:val="it-IT"/>
          </w:rPr>
          <w:t>http://trionfi.com/</w:t>
        </w:r>
        <w:r w:rsidR="00BB25E3" w:rsidRPr="00BE4992">
          <w:rPr>
            <w:rStyle w:val="Hyperlink"/>
            <w:lang w:val="it-IT"/>
          </w:rPr>
          <w:t xml:space="preserve"> </w:t>
        </w:r>
        <w:r w:rsidR="00BB25E3" w:rsidRPr="00BE4992">
          <w:rPr>
            <w:rStyle w:val="Hyperlink"/>
            <w:sz w:val="24"/>
            <w:szCs w:val="24"/>
            <w:lang w:val="it-IT"/>
          </w:rPr>
          <w:t xml:space="preserve">evx-tuscany-playing-card-production-1815-1861 ; www.naibi.net/A/218 </w:t>
        </w:r>
      </w:hyperlink>
    </w:p>
    <w:p w:rsidR="00920AB1" w:rsidRPr="00745E0B" w:rsidRDefault="00920AB1" w:rsidP="00920AB1">
      <w:pPr>
        <w:pStyle w:val="EndnoteText"/>
        <w:ind w:left="709" w:hanging="709"/>
        <w:rPr>
          <w:sz w:val="24"/>
          <w:szCs w:val="24"/>
          <w:lang w:val="it-IT"/>
        </w:rPr>
      </w:pPr>
      <w:r w:rsidRPr="00745E0B">
        <w:rPr>
          <w:sz w:val="24"/>
          <w:szCs w:val="24"/>
          <w:lang w:val="it-IT"/>
        </w:rPr>
        <w:t>(4)</w:t>
      </w:r>
      <w:hyperlink r:id="rId13" w:history="1">
        <w:r w:rsidR="004638D5" w:rsidRPr="00745E0B">
          <w:rPr>
            <w:rStyle w:val="Hyperlink"/>
            <w:sz w:val="24"/>
            <w:szCs w:val="24"/>
            <w:lang w:val="it-IT"/>
          </w:rPr>
          <w:t>http://commons.wikimedia.org/wiki/Category:Palazzo_Bastogi_(via_dell%27Oriuolo)?uselang=it</w:t>
        </w:r>
      </w:hyperlink>
      <w:r w:rsidR="00172C3C" w:rsidRPr="00745E0B">
        <w:rPr>
          <w:rStyle w:val="Hyperlink"/>
          <w:sz w:val="24"/>
          <w:szCs w:val="24"/>
          <w:lang w:val="it-IT"/>
        </w:rPr>
        <w:t xml:space="preserve"> </w:t>
      </w:r>
      <w:r w:rsidR="004638D5" w:rsidRPr="00745E0B">
        <w:rPr>
          <w:rStyle w:val="Hyperlink"/>
          <w:sz w:val="24"/>
          <w:szCs w:val="24"/>
          <w:lang w:val="it-IT"/>
        </w:rPr>
        <w:t xml:space="preserve">; </w:t>
      </w:r>
      <w:hyperlink r:id="rId14" w:history="1">
        <w:r w:rsidR="004638D5" w:rsidRPr="00745E0B">
          <w:rPr>
            <w:rStyle w:val="Hyperlink"/>
            <w:sz w:val="24"/>
            <w:szCs w:val="24"/>
            <w:lang w:val="it-IT"/>
          </w:rPr>
          <w:t>http://it.wikipedia.org/wiki/Palazzo_Bastogi_(via_dell'Oriuolo)</w:t>
        </w:r>
      </w:hyperlink>
    </w:p>
    <w:p w:rsidR="00920AB1" w:rsidRPr="00FF1C89" w:rsidRDefault="00920AB1" w:rsidP="00920AB1">
      <w:pPr>
        <w:pStyle w:val="EndnoteText"/>
        <w:ind w:left="709" w:hanging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(5)</w:t>
      </w:r>
      <w:r w:rsidRPr="00920AB1">
        <w:rPr>
          <w:sz w:val="24"/>
          <w:szCs w:val="24"/>
          <w:lang w:val="it-IT"/>
        </w:rPr>
        <w:t xml:space="preserve"> </w:t>
      </w:r>
      <w:hyperlink r:id="rId15" w:history="1">
        <w:r w:rsidRPr="00FF1C89">
          <w:rPr>
            <w:rStyle w:val="Hyperlink"/>
            <w:sz w:val="24"/>
            <w:szCs w:val="24"/>
            <w:lang w:val="it-IT"/>
          </w:rPr>
          <w:t>http://www.comune.firenze.it/archiviostorico/index.html?pa=intro.html</w:t>
        </w:r>
      </w:hyperlink>
    </w:p>
    <w:p w:rsidR="00920AB1" w:rsidRPr="00FF1C89" w:rsidRDefault="00920AB1" w:rsidP="00920AB1">
      <w:pPr>
        <w:pStyle w:val="EndnoteText"/>
        <w:ind w:left="709" w:hanging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(6)</w:t>
      </w:r>
      <w:r w:rsidRPr="00920AB1">
        <w:rPr>
          <w:sz w:val="24"/>
          <w:szCs w:val="24"/>
          <w:lang w:val="it-IT"/>
        </w:rPr>
        <w:t xml:space="preserve"> </w:t>
      </w:r>
      <w:r w:rsidR="00EC0607">
        <w:rPr>
          <w:sz w:val="24"/>
          <w:szCs w:val="24"/>
          <w:lang w:val="it-IT"/>
        </w:rPr>
        <w:t>ASCFI</w:t>
      </w:r>
      <w:r w:rsidRPr="00FF1C89">
        <w:rPr>
          <w:sz w:val="24"/>
          <w:szCs w:val="24"/>
          <w:lang w:val="it-IT"/>
        </w:rPr>
        <w:t>, Biblioteca,</w:t>
      </w:r>
      <w:r w:rsidR="00631A3F">
        <w:rPr>
          <w:sz w:val="24"/>
          <w:szCs w:val="24"/>
          <w:lang w:val="it-IT"/>
        </w:rPr>
        <w:t xml:space="preserve"> </w:t>
      </w:r>
      <w:r w:rsidRPr="00BE4992">
        <w:rPr>
          <w:i/>
          <w:sz w:val="24"/>
          <w:szCs w:val="24"/>
          <w:lang w:val="it-IT"/>
        </w:rPr>
        <w:t>Leggi e bandi</w:t>
      </w:r>
      <w:r w:rsidRPr="00FF1C89">
        <w:rPr>
          <w:sz w:val="24"/>
          <w:szCs w:val="24"/>
          <w:lang w:val="it-IT"/>
        </w:rPr>
        <w:t xml:space="preserve">, </w:t>
      </w:r>
      <w:r w:rsidR="00A94801">
        <w:rPr>
          <w:sz w:val="24"/>
          <w:szCs w:val="24"/>
          <w:lang w:val="it-IT"/>
        </w:rPr>
        <w:t>GF 2/</w:t>
      </w:r>
      <w:r w:rsidRPr="00FF1C89">
        <w:rPr>
          <w:sz w:val="24"/>
          <w:szCs w:val="24"/>
          <w:lang w:val="it-IT"/>
        </w:rPr>
        <w:t>36, XXII</w:t>
      </w:r>
      <w:r w:rsidR="00A94801">
        <w:rPr>
          <w:sz w:val="24"/>
          <w:szCs w:val="24"/>
          <w:lang w:val="it-IT"/>
        </w:rPr>
        <w:t>I.</w:t>
      </w:r>
    </w:p>
    <w:p w:rsidR="00920AB1" w:rsidRPr="00631A3F" w:rsidRDefault="00920AB1" w:rsidP="00920AB1">
      <w:pPr>
        <w:pStyle w:val="EndnoteText"/>
        <w:ind w:left="709" w:hanging="709"/>
        <w:rPr>
          <w:sz w:val="24"/>
          <w:szCs w:val="24"/>
          <w:lang w:val="it-IT"/>
        </w:rPr>
      </w:pPr>
      <w:r w:rsidRPr="00631A3F">
        <w:rPr>
          <w:sz w:val="24"/>
          <w:szCs w:val="24"/>
          <w:lang w:val="it-IT"/>
        </w:rPr>
        <w:t xml:space="preserve">(7) </w:t>
      </w:r>
      <w:r w:rsidR="00745E0B">
        <w:rPr>
          <w:sz w:val="24"/>
          <w:szCs w:val="24"/>
          <w:lang w:val="it-IT"/>
        </w:rPr>
        <w:t>ASFI</w:t>
      </w:r>
      <w:r w:rsidR="00631A3F" w:rsidRPr="00631A3F">
        <w:rPr>
          <w:sz w:val="24"/>
          <w:szCs w:val="24"/>
          <w:lang w:val="it-IT"/>
        </w:rPr>
        <w:t xml:space="preserve">, </w:t>
      </w:r>
      <w:r w:rsidR="00631A3F" w:rsidRPr="00BE4992">
        <w:rPr>
          <w:i/>
          <w:sz w:val="24"/>
          <w:szCs w:val="24"/>
          <w:lang w:val="it-IT"/>
        </w:rPr>
        <w:t>Amministrazione del Registro e Aziende riunite. Ufficio del Bollo Straordinario e Azienda delle Carte da giuoco</w:t>
      </w:r>
      <w:r w:rsidR="00631A3F">
        <w:rPr>
          <w:sz w:val="24"/>
          <w:szCs w:val="24"/>
          <w:lang w:val="it-IT"/>
        </w:rPr>
        <w:t xml:space="preserve">, </w:t>
      </w:r>
      <w:r w:rsidR="00C96E67">
        <w:rPr>
          <w:sz w:val="24"/>
          <w:szCs w:val="24"/>
          <w:lang w:val="it-IT"/>
        </w:rPr>
        <w:t>No.</w:t>
      </w:r>
      <w:r w:rsidR="00631A3F">
        <w:rPr>
          <w:sz w:val="24"/>
          <w:szCs w:val="24"/>
          <w:lang w:val="it-IT"/>
        </w:rPr>
        <w:t xml:space="preserve"> 149 to </w:t>
      </w:r>
      <w:r w:rsidR="00C96E67">
        <w:rPr>
          <w:sz w:val="24"/>
          <w:szCs w:val="24"/>
          <w:lang w:val="it-IT"/>
        </w:rPr>
        <w:t>No.</w:t>
      </w:r>
      <w:r w:rsidR="00631A3F">
        <w:rPr>
          <w:sz w:val="24"/>
          <w:szCs w:val="24"/>
          <w:lang w:val="it-IT"/>
        </w:rPr>
        <w:t>158</w:t>
      </w:r>
      <w:r w:rsidR="00631A3F" w:rsidRPr="00631A3F">
        <w:rPr>
          <w:sz w:val="24"/>
          <w:szCs w:val="24"/>
          <w:lang w:val="it-IT"/>
        </w:rPr>
        <w:t>.</w:t>
      </w:r>
    </w:p>
    <w:p w:rsidR="004037AF" w:rsidRPr="00D8748F" w:rsidRDefault="00920AB1" w:rsidP="004037AF">
      <w:pPr>
        <w:ind w:left="709" w:hanging="709"/>
        <w:rPr>
          <w:szCs w:val="24"/>
        </w:rPr>
      </w:pPr>
      <w:r w:rsidRPr="00D8748F">
        <w:rPr>
          <w:szCs w:val="24"/>
        </w:rPr>
        <w:t xml:space="preserve">(8) </w:t>
      </w:r>
      <w:r w:rsidRPr="00D8748F">
        <w:rPr>
          <w:rStyle w:val="Hyperlink"/>
          <w:color w:val="000000" w:themeColor="text1"/>
          <w:szCs w:val="24"/>
          <w:u w:val="none"/>
        </w:rPr>
        <w:t>ASF</w:t>
      </w:r>
      <w:r w:rsidR="00BE4992">
        <w:rPr>
          <w:rStyle w:val="Hyperlink"/>
          <w:color w:val="000000" w:themeColor="text1"/>
          <w:szCs w:val="24"/>
          <w:u w:val="none"/>
        </w:rPr>
        <w:t>I</w:t>
      </w:r>
      <w:r w:rsidRPr="00D8748F">
        <w:rPr>
          <w:rStyle w:val="Hyperlink"/>
          <w:color w:val="000000" w:themeColor="text1"/>
          <w:szCs w:val="24"/>
          <w:u w:val="none"/>
        </w:rPr>
        <w:t xml:space="preserve">, </w:t>
      </w:r>
      <w:r w:rsidR="00C96E67" w:rsidRPr="00BE4992">
        <w:rPr>
          <w:i/>
          <w:szCs w:val="24"/>
        </w:rPr>
        <w:t>ibid</w:t>
      </w:r>
      <w:r w:rsidR="00C96E67" w:rsidRPr="00D8748F">
        <w:rPr>
          <w:szCs w:val="24"/>
        </w:rPr>
        <w:t>.,</w:t>
      </w:r>
      <w:r w:rsidRPr="00D8748F">
        <w:rPr>
          <w:szCs w:val="24"/>
        </w:rPr>
        <w:t xml:space="preserve"> </w:t>
      </w:r>
      <w:r w:rsidR="00C96E67" w:rsidRPr="00D8748F">
        <w:rPr>
          <w:szCs w:val="24"/>
        </w:rPr>
        <w:t>No.</w:t>
      </w:r>
      <w:r w:rsidRPr="00D8748F">
        <w:rPr>
          <w:szCs w:val="24"/>
        </w:rPr>
        <w:t xml:space="preserve"> 150.</w:t>
      </w:r>
    </w:p>
    <w:p w:rsidR="00920AB1" w:rsidRPr="00D8748F" w:rsidRDefault="00920AB1" w:rsidP="004037AF">
      <w:pPr>
        <w:ind w:left="709" w:hanging="709"/>
        <w:rPr>
          <w:rStyle w:val="Hyperlink"/>
        </w:rPr>
      </w:pPr>
      <w:r w:rsidRPr="00D8748F">
        <w:rPr>
          <w:szCs w:val="24"/>
        </w:rPr>
        <w:t xml:space="preserve">(9) </w:t>
      </w:r>
      <w:hyperlink r:id="rId16" w:history="1">
        <w:r w:rsidR="00BB25E3" w:rsidRPr="008C1BA3">
          <w:rPr>
            <w:rStyle w:val="Hyperlink"/>
          </w:rPr>
          <w:t>http://trionfi.com/evx-minchiate-export-tuscany ; www.naibi.net/A/215</w:t>
        </w:r>
      </w:hyperlink>
    </w:p>
    <w:p w:rsidR="004037AF" w:rsidRPr="00D8748F" w:rsidRDefault="004037AF" w:rsidP="004037AF">
      <w:pPr>
        <w:ind w:left="709" w:hanging="709"/>
        <w:rPr>
          <w:rStyle w:val="Hyperlink"/>
        </w:rPr>
      </w:pPr>
    </w:p>
    <w:p w:rsidR="004037AF" w:rsidRPr="00FC0506" w:rsidRDefault="004037AF" w:rsidP="004037AF">
      <w:pPr>
        <w:pStyle w:val="Heading2"/>
        <w:rPr>
          <w:lang w:val="it-IT"/>
        </w:rPr>
      </w:pPr>
      <w:r w:rsidRPr="00FC0506">
        <w:rPr>
          <w:lang w:val="it-IT"/>
        </w:rPr>
        <w:t>APPENDIX</w:t>
      </w:r>
    </w:p>
    <w:p w:rsidR="004037AF" w:rsidRPr="00FC0506" w:rsidRDefault="004037AF" w:rsidP="004037AF">
      <w:pPr>
        <w:rPr>
          <w:lang w:val="it-IT"/>
        </w:rPr>
      </w:pPr>
    </w:p>
    <w:p w:rsidR="004037AF" w:rsidRDefault="004037AF" w:rsidP="004037AF">
      <w:pPr>
        <w:rPr>
          <w:lang w:val="it-IT"/>
        </w:rPr>
      </w:pPr>
      <w:r w:rsidRPr="004037AF">
        <w:rPr>
          <w:lang w:val="it-IT"/>
        </w:rPr>
        <w:t>Circolare Num. 226.</w:t>
      </w:r>
    </w:p>
    <w:p w:rsidR="004037AF" w:rsidRDefault="004037AF" w:rsidP="004037A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Signore</w:t>
      </w:r>
    </w:p>
    <w:p w:rsidR="004037AF" w:rsidRPr="004037AF" w:rsidRDefault="004037AF" w:rsidP="004037AF">
      <w:pPr>
        <w:rPr>
          <w:lang w:val="it-IT"/>
        </w:rPr>
      </w:pPr>
    </w:p>
    <w:p w:rsidR="004037AF" w:rsidRDefault="004037AF" w:rsidP="004037AF">
      <w:pPr>
        <w:rPr>
          <w:lang w:val="it-IT"/>
        </w:rPr>
      </w:pPr>
      <w:r w:rsidRPr="009A720F">
        <w:rPr>
          <w:smallCaps/>
          <w:lang w:val="it-IT"/>
        </w:rPr>
        <w:t>SUA ALTEZZA IMPERIALE, e REALE, il Gran-Duca nostro Signore</w:t>
      </w:r>
      <w:r w:rsidRPr="006D0CE6">
        <w:rPr>
          <w:lang w:val="it-IT"/>
        </w:rPr>
        <w:t>, in seguito della riunione delle residuali dependenze dell’Amministrazione Demaniale all’</w:t>
      </w:r>
      <w:r>
        <w:rPr>
          <w:lang w:val="it-IT"/>
        </w:rPr>
        <w:t>altra Amministrazion</w:t>
      </w:r>
      <w:r w:rsidRPr="006D0CE6">
        <w:rPr>
          <w:lang w:val="it-IT"/>
        </w:rPr>
        <w:t>e del Registro</w:t>
      </w:r>
      <w:r>
        <w:rPr>
          <w:lang w:val="it-IT"/>
        </w:rPr>
        <w:t>, già operata con il R. Motuproprio dei 2 Aprile 1828, volendo procedere al definitivo scioglimento della Direzione Generale, che presiedeva a</w:t>
      </w:r>
      <w:r w:rsidR="0065131F">
        <w:rPr>
          <w:lang w:val="it-IT"/>
        </w:rPr>
        <w:t>lla prima delle predette Ammini</w:t>
      </w:r>
      <w:r>
        <w:rPr>
          <w:lang w:val="it-IT"/>
        </w:rPr>
        <w:t>strazioni, e provvedere altresì al più economico andamento della seconda, è venuta nella determinazione di ordinare con due suoi Veneratissimi Motuproprj del dì 15 Aprile cadente.</w:t>
      </w:r>
    </w:p>
    <w:p w:rsidR="004037AF" w:rsidRPr="009A720F" w:rsidRDefault="00447C79" w:rsidP="004037AF">
      <w:r w:rsidRPr="0065131F">
        <w:rPr>
          <w:lang w:val="it-IT"/>
        </w:rPr>
        <w:t xml:space="preserve"> </w:t>
      </w:r>
      <w:r>
        <w:t>[</w:t>
      </w:r>
      <w:r w:rsidR="004037AF" w:rsidRPr="009468C1">
        <w:t xml:space="preserve">The text continues till </w:t>
      </w:r>
      <w:r>
        <w:t>paragraph</w:t>
      </w:r>
      <w:r w:rsidR="004037AF" w:rsidRPr="009468C1">
        <w:t xml:space="preserve"> </w:t>
      </w:r>
      <w:r w:rsidR="004037AF">
        <w:t xml:space="preserve">VI – only </w:t>
      </w:r>
      <w:r>
        <w:t>paragraph</w:t>
      </w:r>
      <w:r w:rsidR="004037AF">
        <w:t xml:space="preserve"> III is interesting for us.</w:t>
      </w:r>
      <w:r>
        <w:t>]</w:t>
      </w:r>
    </w:p>
    <w:p w:rsidR="004037AF" w:rsidRDefault="00C96E67" w:rsidP="004037AF">
      <w:pPr>
        <w:rPr>
          <w:lang w:val="it-IT"/>
        </w:rPr>
      </w:pPr>
      <w:r>
        <w:rPr>
          <w:lang w:val="it-IT"/>
        </w:rPr>
        <w:lastRenderedPageBreak/>
        <w:t>III. “Che cessino l</w:t>
      </w:r>
      <w:r w:rsidR="004037AF">
        <w:rPr>
          <w:lang w:val="it-IT"/>
        </w:rPr>
        <w:t>a fabbricazione, e respettivamente la vendita delle Carte da Minchiate fin qui eseguite per conto dell’Azienda del Bollo, e riuniscansi ai Fabbricanti patentati degli altri giuochi di Carte, con tutte le regole, e discipline già per essi in vigore, rimanendo il Direttor Generale dell’Amministrazione del Registro, e Aziende riunite incaricato di concertare, occorrendo, con alcuno di loro quanto è necessario, onde in questa parte non rimanga il servizio del Pubblico pregiudicato.”</w:t>
      </w:r>
    </w:p>
    <w:p w:rsidR="004037AF" w:rsidRPr="004037AF" w:rsidRDefault="00447C79" w:rsidP="004037AF">
      <w:pPr>
        <w:rPr>
          <w:lang w:val="it-IT"/>
        </w:rPr>
      </w:pPr>
      <w:r>
        <w:t>[</w:t>
      </w:r>
      <w:r w:rsidR="00631A3F">
        <w:t>In a second part, we find</w:t>
      </w:r>
      <w:r w:rsidR="004037AF" w:rsidRPr="009468C1">
        <w:t xml:space="preserve"> </w:t>
      </w:r>
      <w:r w:rsidR="00631A3F">
        <w:t xml:space="preserve">again </w:t>
      </w:r>
      <w:r>
        <w:t>paragraphs</w:t>
      </w:r>
      <w:r w:rsidR="004037AF" w:rsidRPr="009468C1">
        <w:t xml:space="preserve"> I-V, concerning bookk</w:t>
      </w:r>
      <w:r w:rsidR="004037AF">
        <w:t xml:space="preserve">eeping and archives, </w:t>
      </w:r>
      <w:r w:rsidR="004037AF" w:rsidRPr="009468C1">
        <w:t>probably connected with th</w:t>
      </w:r>
      <w:r w:rsidR="004037AF">
        <w:t xml:space="preserve">e second Motuproprio mentioned. </w:t>
      </w:r>
      <w:r w:rsidR="004037AF" w:rsidRPr="004037AF">
        <w:rPr>
          <w:lang w:val="it-IT"/>
        </w:rPr>
        <w:t>Then the final part is as follows.</w:t>
      </w:r>
      <w:r>
        <w:rPr>
          <w:lang w:val="it-IT"/>
        </w:rPr>
        <w:t>]</w:t>
      </w:r>
    </w:p>
    <w:p w:rsidR="004037AF" w:rsidRPr="009468C1" w:rsidRDefault="004037AF" w:rsidP="004037AF">
      <w:pPr>
        <w:rPr>
          <w:lang w:val="it-IT"/>
        </w:rPr>
      </w:pPr>
      <w:r w:rsidRPr="009468C1">
        <w:rPr>
          <w:lang w:val="it-IT"/>
        </w:rPr>
        <w:t>La Direzione Generale del</w:t>
      </w:r>
      <w:r>
        <w:rPr>
          <w:lang w:val="it-IT"/>
        </w:rPr>
        <w:t>l</w:t>
      </w:r>
      <w:r w:rsidRPr="009468C1">
        <w:rPr>
          <w:lang w:val="it-IT"/>
        </w:rPr>
        <w:t>’</w:t>
      </w:r>
      <w:r>
        <w:rPr>
          <w:lang w:val="it-IT"/>
        </w:rPr>
        <w:t>Amministrazi</w:t>
      </w:r>
      <w:r w:rsidRPr="009468C1">
        <w:rPr>
          <w:lang w:val="it-IT"/>
        </w:rPr>
        <w:t xml:space="preserve">one del Registro, e Aziende </w:t>
      </w:r>
      <w:r>
        <w:rPr>
          <w:lang w:val="it-IT"/>
        </w:rPr>
        <w:t>ri</w:t>
      </w:r>
      <w:r w:rsidRPr="009468C1">
        <w:rPr>
          <w:lang w:val="it-IT"/>
        </w:rPr>
        <w:t>unite deduce a notizia di tutti gli Impiegati, e Ministri da</w:t>
      </w:r>
      <w:r>
        <w:rPr>
          <w:lang w:val="it-IT"/>
        </w:rPr>
        <w:t xml:space="preserve"> Lei dipenden</w:t>
      </w:r>
      <w:r w:rsidRPr="009468C1">
        <w:rPr>
          <w:lang w:val="it-IT"/>
        </w:rPr>
        <w:t>ti le surriferite disposizioni, ed ordini Sovrani, perché abbiano piena, ed esatta esecuzio</w:t>
      </w:r>
      <w:r w:rsidR="005A4477">
        <w:rPr>
          <w:lang w:val="it-IT"/>
        </w:rPr>
        <w:t>ne, e possa ciascuno dei detti I</w:t>
      </w:r>
      <w:r w:rsidRPr="009468C1">
        <w:rPr>
          <w:lang w:val="it-IT"/>
        </w:rPr>
        <w:t>mpiegati uniformarvisi con precision</w:t>
      </w:r>
      <w:r>
        <w:rPr>
          <w:lang w:val="it-IT"/>
        </w:rPr>
        <w:t>e</w:t>
      </w:r>
      <w:r w:rsidR="005A4477">
        <w:rPr>
          <w:lang w:val="it-IT"/>
        </w:rPr>
        <w:t xml:space="preserve"> in ciò che concernono re</w:t>
      </w:r>
      <w:r w:rsidRPr="009468C1">
        <w:rPr>
          <w:lang w:val="it-IT"/>
        </w:rPr>
        <w:t>spettivamente le loro attribuzioni, ed ingerenze.</w:t>
      </w:r>
    </w:p>
    <w:p w:rsidR="005A4477" w:rsidRDefault="004037AF" w:rsidP="004037AF">
      <w:pPr>
        <w:rPr>
          <w:lang w:val="it-IT"/>
        </w:rPr>
      </w:pPr>
      <w:r>
        <w:rPr>
          <w:lang w:val="it-IT"/>
        </w:rPr>
        <w:t xml:space="preserve">Non manchi di darmi riscontro del recapito della presente, che conserverà in filza di Ordini; E con distinta stima mi confermo, </w:t>
      </w:r>
    </w:p>
    <w:p w:rsidR="004037AF" w:rsidRDefault="004037AF" w:rsidP="004037AF">
      <w:pPr>
        <w:rPr>
          <w:lang w:val="it-IT"/>
        </w:rPr>
      </w:pPr>
      <w:r>
        <w:rPr>
          <w:lang w:val="it-IT"/>
        </w:rPr>
        <w:t>Di VS.</w:t>
      </w:r>
    </w:p>
    <w:p w:rsidR="004037AF" w:rsidRDefault="004037AF" w:rsidP="004037AF">
      <w:pPr>
        <w:rPr>
          <w:lang w:val="it-IT"/>
        </w:rPr>
      </w:pPr>
      <w:r>
        <w:rPr>
          <w:lang w:val="it-IT"/>
        </w:rPr>
        <w:t>Firenze dall’Ufizio Generale dell’Amministrazione del Registro, e Aziende riunite lì 20 Aprile 1829</w:t>
      </w:r>
      <w:r w:rsidR="005A4477">
        <w:rPr>
          <w:lang w:val="it-IT"/>
        </w:rPr>
        <w:t>.</w:t>
      </w:r>
    </w:p>
    <w:p w:rsidR="004037AF" w:rsidRDefault="004037AF" w:rsidP="004037AF">
      <w:pPr>
        <w:rPr>
          <w:lang w:val="it-IT"/>
        </w:rPr>
      </w:pPr>
      <w:r>
        <w:rPr>
          <w:lang w:val="it-IT"/>
        </w:rPr>
        <w:tab/>
        <w:t>V.° A. CALAMATI</w:t>
      </w:r>
    </w:p>
    <w:p w:rsidR="004037AF" w:rsidRDefault="004037AF" w:rsidP="004037A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Devotiss. Servitore</w:t>
      </w:r>
    </w:p>
    <w:p w:rsidR="004037AF" w:rsidRPr="004037AF" w:rsidRDefault="004037AF" w:rsidP="00FE467D">
      <w:pPr>
        <w:rPr>
          <w:szCs w:val="24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Carlo Pichi</w:t>
      </w:r>
    </w:p>
    <w:sectPr w:rsidR="004037AF" w:rsidRPr="004037AF" w:rsidSect="00FE46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4D" w:rsidRDefault="0047344D" w:rsidP="00C60285">
      <w:r>
        <w:separator/>
      </w:r>
    </w:p>
  </w:endnote>
  <w:endnote w:type="continuationSeparator" w:id="0">
    <w:p w:rsidR="0047344D" w:rsidRDefault="0047344D" w:rsidP="00C6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2" w:rsidRDefault="00FD0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2" w:rsidRDefault="00FD0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2" w:rsidRDefault="00FD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4D" w:rsidRDefault="0047344D" w:rsidP="00C60285">
      <w:r>
        <w:separator/>
      </w:r>
    </w:p>
  </w:footnote>
  <w:footnote w:type="continuationSeparator" w:id="0">
    <w:p w:rsidR="0047344D" w:rsidRDefault="0047344D" w:rsidP="00C6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2" w:rsidRDefault="00FD0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14216"/>
      <w:docPartObj>
        <w:docPartGallery w:val="Page Numbers (Top of Page)"/>
        <w:docPartUnique/>
      </w:docPartObj>
    </w:sdtPr>
    <w:sdtEndPr/>
    <w:sdtContent>
      <w:p w:rsidR="00FD0932" w:rsidRDefault="00FD093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C6" w:rsidRPr="004216C6">
          <w:rPr>
            <w:noProof/>
            <w:lang w:val="it-IT"/>
          </w:rPr>
          <w:t>8</w:t>
        </w:r>
        <w:r>
          <w:fldChar w:fldCharType="end"/>
        </w:r>
      </w:p>
    </w:sdtContent>
  </w:sdt>
  <w:p w:rsidR="00FD0932" w:rsidRDefault="00FD0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2" w:rsidRDefault="00FD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C"/>
    <w:rsid w:val="00010703"/>
    <w:rsid w:val="00056C32"/>
    <w:rsid w:val="0007227B"/>
    <w:rsid w:val="000A16BD"/>
    <w:rsid w:val="000B1309"/>
    <w:rsid w:val="000D6B73"/>
    <w:rsid w:val="000E1638"/>
    <w:rsid w:val="00105732"/>
    <w:rsid w:val="00117BE1"/>
    <w:rsid w:val="00122597"/>
    <w:rsid w:val="00123C1F"/>
    <w:rsid w:val="001302A2"/>
    <w:rsid w:val="0013706E"/>
    <w:rsid w:val="00137ADB"/>
    <w:rsid w:val="0014613B"/>
    <w:rsid w:val="00172C3C"/>
    <w:rsid w:val="001752B5"/>
    <w:rsid w:val="00176E72"/>
    <w:rsid w:val="0017725A"/>
    <w:rsid w:val="00191E8B"/>
    <w:rsid w:val="001B0BEA"/>
    <w:rsid w:val="001B7A10"/>
    <w:rsid w:val="001C4884"/>
    <w:rsid w:val="001C5D79"/>
    <w:rsid w:val="001D4F92"/>
    <w:rsid w:val="001E34F2"/>
    <w:rsid w:val="001E5A1B"/>
    <w:rsid w:val="001E606A"/>
    <w:rsid w:val="001F1DD6"/>
    <w:rsid w:val="00205465"/>
    <w:rsid w:val="00217F97"/>
    <w:rsid w:val="00242F72"/>
    <w:rsid w:val="00244109"/>
    <w:rsid w:val="002556C4"/>
    <w:rsid w:val="00262941"/>
    <w:rsid w:val="0028527D"/>
    <w:rsid w:val="002A29C6"/>
    <w:rsid w:val="002A57AE"/>
    <w:rsid w:val="002B1969"/>
    <w:rsid w:val="002B5D96"/>
    <w:rsid w:val="002C55D1"/>
    <w:rsid w:val="002E119E"/>
    <w:rsid w:val="002E5B93"/>
    <w:rsid w:val="002F41C1"/>
    <w:rsid w:val="0031676D"/>
    <w:rsid w:val="00333041"/>
    <w:rsid w:val="00337655"/>
    <w:rsid w:val="003414FE"/>
    <w:rsid w:val="003506F3"/>
    <w:rsid w:val="0035622E"/>
    <w:rsid w:val="00371498"/>
    <w:rsid w:val="003A0B94"/>
    <w:rsid w:val="003D279D"/>
    <w:rsid w:val="003E0662"/>
    <w:rsid w:val="00402B8D"/>
    <w:rsid w:val="004037AF"/>
    <w:rsid w:val="004216C6"/>
    <w:rsid w:val="004235F9"/>
    <w:rsid w:val="00442E56"/>
    <w:rsid w:val="00447C79"/>
    <w:rsid w:val="004638D5"/>
    <w:rsid w:val="004709F2"/>
    <w:rsid w:val="0047344D"/>
    <w:rsid w:val="004920D7"/>
    <w:rsid w:val="0049259D"/>
    <w:rsid w:val="00493E5D"/>
    <w:rsid w:val="004A611A"/>
    <w:rsid w:val="004B0999"/>
    <w:rsid w:val="004E329B"/>
    <w:rsid w:val="004E6CAD"/>
    <w:rsid w:val="004F7344"/>
    <w:rsid w:val="004F7EA8"/>
    <w:rsid w:val="0050441D"/>
    <w:rsid w:val="005160EA"/>
    <w:rsid w:val="00525595"/>
    <w:rsid w:val="005468E0"/>
    <w:rsid w:val="00552346"/>
    <w:rsid w:val="00555ECB"/>
    <w:rsid w:val="0057206C"/>
    <w:rsid w:val="00576043"/>
    <w:rsid w:val="005836A3"/>
    <w:rsid w:val="00583B84"/>
    <w:rsid w:val="00590B01"/>
    <w:rsid w:val="005A358D"/>
    <w:rsid w:val="005A4477"/>
    <w:rsid w:val="005B190B"/>
    <w:rsid w:val="005C10E7"/>
    <w:rsid w:val="005D5518"/>
    <w:rsid w:val="005E0684"/>
    <w:rsid w:val="005E3D72"/>
    <w:rsid w:val="005F08D9"/>
    <w:rsid w:val="00610D58"/>
    <w:rsid w:val="006126AB"/>
    <w:rsid w:val="00617C29"/>
    <w:rsid w:val="006216B7"/>
    <w:rsid w:val="00623E60"/>
    <w:rsid w:val="006263B7"/>
    <w:rsid w:val="00627A24"/>
    <w:rsid w:val="00631A3F"/>
    <w:rsid w:val="00631F9E"/>
    <w:rsid w:val="0065131F"/>
    <w:rsid w:val="00662A30"/>
    <w:rsid w:val="00665B6C"/>
    <w:rsid w:val="0068509F"/>
    <w:rsid w:val="00693184"/>
    <w:rsid w:val="006A7B40"/>
    <w:rsid w:val="006B53DA"/>
    <w:rsid w:val="006C4C03"/>
    <w:rsid w:val="006D0CE6"/>
    <w:rsid w:val="006D75FF"/>
    <w:rsid w:val="006E2770"/>
    <w:rsid w:val="007002F0"/>
    <w:rsid w:val="00701644"/>
    <w:rsid w:val="007066F3"/>
    <w:rsid w:val="00716B89"/>
    <w:rsid w:val="007216B6"/>
    <w:rsid w:val="00724253"/>
    <w:rsid w:val="00725E8B"/>
    <w:rsid w:val="0073081E"/>
    <w:rsid w:val="0073190E"/>
    <w:rsid w:val="00741F3E"/>
    <w:rsid w:val="00745E0B"/>
    <w:rsid w:val="00757044"/>
    <w:rsid w:val="007571E3"/>
    <w:rsid w:val="00766E60"/>
    <w:rsid w:val="00771F25"/>
    <w:rsid w:val="00775B34"/>
    <w:rsid w:val="007767BC"/>
    <w:rsid w:val="0077746B"/>
    <w:rsid w:val="00783941"/>
    <w:rsid w:val="00786847"/>
    <w:rsid w:val="00793BFF"/>
    <w:rsid w:val="00796384"/>
    <w:rsid w:val="007A0434"/>
    <w:rsid w:val="007A58EF"/>
    <w:rsid w:val="007C22BF"/>
    <w:rsid w:val="007D478B"/>
    <w:rsid w:val="007F129B"/>
    <w:rsid w:val="007F1964"/>
    <w:rsid w:val="007F5080"/>
    <w:rsid w:val="00803201"/>
    <w:rsid w:val="008032E4"/>
    <w:rsid w:val="0081105F"/>
    <w:rsid w:val="0086164A"/>
    <w:rsid w:val="00871904"/>
    <w:rsid w:val="00880022"/>
    <w:rsid w:val="0088255A"/>
    <w:rsid w:val="00887CCB"/>
    <w:rsid w:val="00894F1E"/>
    <w:rsid w:val="008974DA"/>
    <w:rsid w:val="008B2A41"/>
    <w:rsid w:val="008C1B33"/>
    <w:rsid w:val="008C4129"/>
    <w:rsid w:val="00916433"/>
    <w:rsid w:val="00920AB1"/>
    <w:rsid w:val="0092187D"/>
    <w:rsid w:val="00921B7E"/>
    <w:rsid w:val="00923EC6"/>
    <w:rsid w:val="00924A92"/>
    <w:rsid w:val="00943C86"/>
    <w:rsid w:val="009468C1"/>
    <w:rsid w:val="00984AC3"/>
    <w:rsid w:val="009A720F"/>
    <w:rsid w:val="009C7827"/>
    <w:rsid w:val="009D0CD9"/>
    <w:rsid w:val="00A11D5F"/>
    <w:rsid w:val="00A33E82"/>
    <w:rsid w:val="00A41B06"/>
    <w:rsid w:val="00A47A56"/>
    <w:rsid w:val="00A60031"/>
    <w:rsid w:val="00A94801"/>
    <w:rsid w:val="00A9579C"/>
    <w:rsid w:val="00AC19C8"/>
    <w:rsid w:val="00AD713C"/>
    <w:rsid w:val="00AF07F8"/>
    <w:rsid w:val="00B03C27"/>
    <w:rsid w:val="00B078E1"/>
    <w:rsid w:val="00B34803"/>
    <w:rsid w:val="00B40C2D"/>
    <w:rsid w:val="00B531E0"/>
    <w:rsid w:val="00B5387A"/>
    <w:rsid w:val="00B548F6"/>
    <w:rsid w:val="00B56860"/>
    <w:rsid w:val="00BB25E3"/>
    <w:rsid w:val="00BB27AD"/>
    <w:rsid w:val="00BB56D8"/>
    <w:rsid w:val="00BD43E8"/>
    <w:rsid w:val="00BE4666"/>
    <w:rsid w:val="00BE4992"/>
    <w:rsid w:val="00BF1363"/>
    <w:rsid w:val="00BF6A36"/>
    <w:rsid w:val="00C00C76"/>
    <w:rsid w:val="00C0714B"/>
    <w:rsid w:val="00C21C15"/>
    <w:rsid w:val="00C237F8"/>
    <w:rsid w:val="00C60285"/>
    <w:rsid w:val="00C76DAF"/>
    <w:rsid w:val="00C854E1"/>
    <w:rsid w:val="00C86E5A"/>
    <w:rsid w:val="00C96E67"/>
    <w:rsid w:val="00CA1B3D"/>
    <w:rsid w:val="00CB2833"/>
    <w:rsid w:val="00CB5478"/>
    <w:rsid w:val="00CB685D"/>
    <w:rsid w:val="00CC0DF4"/>
    <w:rsid w:val="00CC1116"/>
    <w:rsid w:val="00CC2E00"/>
    <w:rsid w:val="00CC4F62"/>
    <w:rsid w:val="00CF6252"/>
    <w:rsid w:val="00D021C5"/>
    <w:rsid w:val="00D107F8"/>
    <w:rsid w:val="00D20342"/>
    <w:rsid w:val="00D22E86"/>
    <w:rsid w:val="00D4069D"/>
    <w:rsid w:val="00D466F6"/>
    <w:rsid w:val="00D577D7"/>
    <w:rsid w:val="00D653D2"/>
    <w:rsid w:val="00D65F18"/>
    <w:rsid w:val="00D67CE7"/>
    <w:rsid w:val="00D67F36"/>
    <w:rsid w:val="00D76E31"/>
    <w:rsid w:val="00D8748F"/>
    <w:rsid w:val="00D90A41"/>
    <w:rsid w:val="00D96B4A"/>
    <w:rsid w:val="00DA26CF"/>
    <w:rsid w:val="00DA5244"/>
    <w:rsid w:val="00DB4ED4"/>
    <w:rsid w:val="00DD5568"/>
    <w:rsid w:val="00DD75BF"/>
    <w:rsid w:val="00DF4DCC"/>
    <w:rsid w:val="00DF7B75"/>
    <w:rsid w:val="00E0073C"/>
    <w:rsid w:val="00E16B3A"/>
    <w:rsid w:val="00E20724"/>
    <w:rsid w:val="00E47CBA"/>
    <w:rsid w:val="00E64345"/>
    <w:rsid w:val="00E75179"/>
    <w:rsid w:val="00E82190"/>
    <w:rsid w:val="00E902A6"/>
    <w:rsid w:val="00E93E7C"/>
    <w:rsid w:val="00EA69CA"/>
    <w:rsid w:val="00EA6BEB"/>
    <w:rsid w:val="00EB53E6"/>
    <w:rsid w:val="00EC0607"/>
    <w:rsid w:val="00F179ED"/>
    <w:rsid w:val="00F354A9"/>
    <w:rsid w:val="00F47927"/>
    <w:rsid w:val="00F5360C"/>
    <w:rsid w:val="00F548A6"/>
    <w:rsid w:val="00F72C52"/>
    <w:rsid w:val="00F828E0"/>
    <w:rsid w:val="00F91C1E"/>
    <w:rsid w:val="00FA3CB2"/>
    <w:rsid w:val="00FA40A6"/>
    <w:rsid w:val="00FB76CE"/>
    <w:rsid w:val="00FC0506"/>
    <w:rsid w:val="00FC13E6"/>
    <w:rsid w:val="00FC7527"/>
    <w:rsid w:val="00FD0932"/>
    <w:rsid w:val="00FD16D9"/>
    <w:rsid w:val="00FD6DF7"/>
    <w:rsid w:val="00FD74FB"/>
    <w:rsid w:val="00FE467D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ons.wikimedia.org/wiki/Category:Palazzo_Bastogi_(via_dell%27Oriuolo)?uselang=it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trionfi.com/%20evx-tuscany-playing-card-production-1815-1861%20;%20www.naibi.net/A/218%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rionfi.com/evx-minchiate-export-tuscany%20;%20www.naibi.net/A/21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onfi.com/giuseppe-berretari-minchiate%20;%20www.naibi.net/A/2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une.firenze.it/archiviostorico/index.html?pa=intro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t.wikipedia.org/wiki/Palazzo_Bastogi_(via_dell'Oriuolo)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9A81-C481-49CB-80DF-7E7B8C89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17699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2</cp:revision>
  <cp:lastPrinted>2013-07-05T13:33:00Z</cp:lastPrinted>
  <dcterms:created xsi:type="dcterms:W3CDTF">2013-11-24T16:17:00Z</dcterms:created>
  <dcterms:modified xsi:type="dcterms:W3CDTF">2013-11-24T16:17:00Z</dcterms:modified>
</cp:coreProperties>
</file>