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32" w:rsidRPr="0043308D" w:rsidRDefault="005E3808" w:rsidP="00117BE1">
      <w:pPr>
        <w:pStyle w:val="Heading2"/>
        <w:rPr>
          <w:rFonts w:eastAsia="Calibri"/>
        </w:rPr>
      </w:pPr>
      <w:r>
        <w:rPr>
          <w:rFonts w:eastAsia="Calibri"/>
        </w:rPr>
        <w:t>1712-1717</w:t>
      </w:r>
      <w:r w:rsidR="00CA0467">
        <w:rPr>
          <w:rFonts w:eastAsia="Calibri"/>
        </w:rPr>
        <w:t>:</w:t>
      </w:r>
      <w:r w:rsidR="005D3D59">
        <w:rPr>
          <w:rFonts w:eastAsia="Calibri"/>
        </w:rPr>
        <w:t xml:space="preserve"> </w:t>
      </w:r>
      <w:r w:rsidR="00CA0467">
        <w:rPr>
          <w:rFonts w:eastAsia="Calibri"/>
        </w:rPr>
        <w:t xml:space="preserve">FLORENCE </w:t>
      </w:r>
      <w:r w:rsidR="00CA0467">
        <w:rPr>
          <w:rFonts w:eastAsia="Calibri" w:cs="Times New Roman"/>
        </w:rPr>
        <w:t>−</w:t>
      </w:r>
      <w:r>
        <w:rPr>
          <w:rFonts w:eastAsia="Calibri"/>
        </w:rPr>
        <w:t xml:space="preserve"> </w:t>
      </w:r>
      <w:r w:rsidR="005E3B35" w:rsidRPr="0043308D">
        <w:rPr>
          <w:rFonts w:eastAsia="Calibri"/>
        </w:rPr>
        <w:t>PLAYING</w:t>
      </w:r>
      <w:r w:rsidR="005E3B35">
        <w:rPr>
          <w:rFonts w:eastAsia="Calibri"/>
        </w:rPr>
        <w:t xml:space="preserve"> </w:t>
      </w:r>
      <w:r w:rsidR="00C466E4" w:rsidRPr="0043308D">
        <w:rPr>
          <w:rFonts w:eastAsia="Calibri"/>
        </w:rPr>
        <w:t>CARD</w:t>
      </w:r>
      <w:r w:rsidR="00400C78">
        <w:rPr>
          <w:rFonts w:eastAsia="Calibri"/>
        </w:rPr>
        <w:t>S</w:t>
      </w:r>
      <w:r w:rsidR="00184383" w:rsidRPr="0043308D">
        <w:rPr>
          <w:rFonts w:eastAsia="Calibri"/>
        </w:rPr>
        <w:t xml:space="preserve"> </w:t>
      </w:r>
      <w:r>
        <w:rPr>
          <w:rFonts w:eastAsia="Calibri"/>
        </w:rPr>
        <w:t>AT</w:t>
      </w:r>
      <w:r w:rsidR="005D3D59" w:rsidRPr="0043308D">
        <w:rPr>
          <w:rFonts w:eastAsia="Calibri"/>
        </w:rPr>
        <w:t xml:space="preserve"> </w:t>
      </w:r>
      <w:r>
        <w:t>ACCADEMIA DEI CADENTI</w:t>
      </w:r>
      <w:r>
        <w:rPr>
          <w:rFonts w:eastAsia="Calibri"/>
        </w:rPr>
        <w:t xml:space="preserve"> </w:t>
      </w:r>
    </w:p>
    <w:p w:rsidR="00105732" w:rsidRPr="009F18CD" w:rsidRDefault="007513C6" w:rsidP="00105732">
      <w:pPr>
        <w:rPr>
          <w:rFonts w:eastAsia="Calibri" w:cs="Times New Roman"/>
        </w:rPr>
      </w:pPr>
      <w:r>
        <w:rPr>
          <w:rFonts w:eastAsia="Calibri" w:cs="Times New Roman"/>
        </w:rPr>
        <w:t xml:space="preserve">Franco Pratesi – </w:t>
      </w:r>
      <w:r w:rsidR="00CA0467">
        <w:rPr>
          <w:rFonts w:eastAsia="Calibri" w:cs="Times New Roman"/>
        </w:rPr>
        <w:t>17</w:t>
      </w:r>
      <w:r w:rsidR="005E3808">
        <w:rPr>
          <w:rFonts w:eastAsia="Calibri" w:cs="Times New Roman"/>
        </w:rPr>
        <w:t>.10</w:t>
      </w:r>
      <w:r w:rsidR="00105732" w:rsidRPr="009F18CD">
        <w:rPr>
          <w:rFonts w:eastAsia="Calibri" w:cs="Times New Roman"/>
        </w:rPr>
        <w:t>.2013</w:t>
      </w:r>
    </w:p>
    <w:p w:rsidR="00665B6C" w:rsidRPr="009F18CD" w:rsidRDefault="00665B6C" w:rsidP="00FC7527">
      <w:pPr>
        <w:pStyle w:val="Heading1"/>
        <w:rPr>
          <w:rFonts w:eastAsia="Times New Roman"/>
        </w:rPr>
      </w:pPr>
    </w:p>
    <w:p w:rsidR="00FC7527" w:rsidRDefault="00DD033D" w:rsidP="00DD033D">
      <w:pPr>
        <w:pStyle w:val="Heading1"/>
        <w:rPr>
          <w:rFonts w:eastAsia="Times New Roman"/>
        </w:rPr>
      </w:pPr>
      <w:r w:rsidRPr="009F18CD">
        <w:rPr>
          <w:rFonts w:eastAsia="Times New Roman"/>
        </w:rPr>
        <w:t>INTRODUCTION</w:t>
      </w:r>
    </w:p>
    <w:p w:rsidR="002046E8" w:rsidRDefault="002046E8" w:rsidP="002046E8"/>
    <w:p w:rsidR="001F315B" w:rsidRDefault="002046E8" w:rsidP="002046E8">
      <w:r>
        <w:t xml:space="preserve">The two main </w:t>
      </w:r>
      <w:r w:rsidR="001F315B">
        <w:t>centres</w:t>
      </w:r>
      <w:r>
        <w:t xml:space="preserve"> in Florence, </w:t>
      </w:r>
      <w:r w:rsidR="001F315B">
        <w:t xml:space="preserve">in </w:t>
      </w:r>
      <w:r w:rsidR="00A96D8D">
        <w:t xml:space="preserve">which </w:t>
      </w:r>
      <w:r>
        <w:t xml:space="preserve">a theatre </w:t>
      </w:r>
      <w:r w:rsidR="001F315B">
        <w:t>had been established, with</w:t>
      </w:r>
      <w:r>
        <w:t xml:space="preserve"> rooms </w:t>
      </w:r>
      <w:r w:rsidR="00A96D8D">
        <w:t xml:space="preserve">associated </w:t>
      </w:r>
      <w:r w:rsidR="001F315B">
        <w:t xml:space="preserve">for parties </w:t>
      </w:r>
      <w:r>
        <w:t xml:space="preserve">and playing, were Casino </w:t>
      </w:r>
      <w:proofErr w:type="spellStart"/>
      <w:r>
        <w:t>dei</w:t>
      </w:r>
      <w:proofErr w:type="spellEnd"/>
      <w:r>
        <w:t xml:space="preserve"> </w:t>
      </w:r>
      <w:proofErr w:type="spellStart"/>
      <w:r>
        <w:t>Nobili</w:t>
      </w:r>
      <w:proofErr w:type="spellEnd"/>
      <w:r>
        <w:t xml:space="preserve"> and Teatro del Cocomero. Contrary to the similar situation in other Tuscan towns, however, there were several minor such centres active at the same time</w:t>
      </w:r>
      <w:r w:rsidR="00A96D8D">
        <w:t>, at least since the end of the 17</w:t>
      </w:r>
      <w:r w:rsidR="00A96D8D" w:rsidRPr="00A96D8D">
        <w:rPr>
          <w:vertAlign w:val="superscript"/>
        </w:rPr>
        <w:t>th</w:t>
      </w:r>
      <w:r w:rsidR="00A96D8D">
        <w:t xml:space="preserve"> century</w:t>
      </w:r>
      <w:r>
        <w:t xml:space="preserve">. </w:t>
      </w:r>
      <w:r w:rsidR="00A96D8D">
        <w:t xml:space="preserve">Some information on those </w:t>
      </w:r>
      <w:r w:rsidR="001F315B">
        <w:t xml:space="preserve">founded </w:t>
      </w:r>
      <w:r w:rsidR="00BC0F70">
        <w:t xml:space="preserve">earlier on </w:t>
      </w:r>
      <w:r w:rsidR="001F315B">
        <w:t xml:space="preserve">by Accademia </w:t>
      </w:r>
      <w:proofErr w:type="spellStart"/>
      <w:r w:rsidR="001F315B">
        <w:t>dell’</w:t>
      </w:r>
      <w:r w:rsidR="00A96D8D">
        <w:t>Evangelista</w:t>
      </w:r>
      <w:proofErr w:type="spellEnd"/>
      <w:r w:rsidR="00A96D8D">
        <w:t xml:space="preserve"> (1) and </w:t>
      </w:r>
      <w:r w:rsidR="001F315B">
        <w:t xml:space="preserve">Accademia </w:t>
      </w:r>
      <w:proofErr w:type="spellStart"/>
      <w:r w:rsidR="001F315B">
        <w:t>degli</w:t>
      </w:r>
      <w:proofErr w:type="spellEnd"/>
      <w:r w:rsidR="001F315B">
        <w:t xml:space="preserve"> </w:t>
      </w:r>
      <w:proofErr w:type="spellStart"/>
      <w:r w:rsidR="00A96D8D">
        <w:t>Aquilotti</w:t>
      </w:r>
      <w:proofErr w:type="spellEnd"/>
      <w:r w:rsidR="00A96D8D">
        <w:t xml:space="preserve"> (2) has already been reported. </w:t>
      </w:r>
    </w:p>
    <w:p w:rsidR="002046E8" w:rsidRDefault="002046E8" w:rsidP="002046E8">
      <w:r>
        <w:t xml:space="preserve">Here the attention is focused on Accademia </w:t>
      </w:r>
      <w:proofErr w:type="spellStart"/>
      <w:r>
        <w:t>dei</w:t>
      </w:r>
      <w:proofErr w:type="spellEnd"/>
      <w:r>
        <w:t xml:space="preserve"> </w:t>
      </w:r>
      <w:proofErr w:type="spellStart"/>
      <w:r>
        <w:t>Cadenti</w:t>
      </w:r>
      <w:proofErr w:type="spellEnd"/>
      <w:r>
        <w:t xml:space="preserve">, with theatre and rooms in </w:t>
      </w:r>
      <w:proofErr w:type="spellStart"/>
      <w:r w:rsidR="00A96D8D">
        <w:t>Corso</w:t>
      </w:r>
      <w:proofErr w:type="spellEnd"/>
      <w:r w:rsidR="00A96D8D">
        <w:t xml:space="preserve"> </w:t>
      </w:r>
      <w:proofErr w:type="spellStart"/>
      <w:r w:rsidR="00A96D8D">
        <w:t>Tintori</w:t>
      </w:r>
      <w:proofErr w:type="spellEnd"/>
      <w:r w:rsidR="00A96D8D">
        <w:t xml:space="preserve">, in </w:t>
      </w:r>
      <w:r>
        <w:t>the Santa Croce area. This part of the town had been the most active for the renowned Florentine manufacturing of textiles and other products. We are interested in the beginning of the 18</w:t>
      </w:r>
      <w:r w:rsidRPr="002046E8">
        <w:rPr>
          <w:vertAlign w:val="superscript"/>
        </w:rPr>
        <w:t>th</w:t>
      </w:r>
      <w:r>
        <w:t xml:space="preserve"> century, however, and at the time the manufacturing ac</w:t>
      </w:r>
      <w:r w:rsidR="005E3808">
        <w:t>tivity had lost much of its incid</w:t>
      </w:r>
      <w:r>
        <w:t>ence.</w:t>
      </w:r>
    </w:p>
    <w:p w:rsidR="002046E8" w:rsidRDefault="002046E8" w:rsidP="002046E8">
      <w:r>
        <w:t xml:space="preserve">It was not difficult to find ancient </w:t>
      </w:r>
      <w:r w:rsidR="004F48B2">
        <w:t xml:space="preserve">workshops </w:t>
      </w:r>
      <w:r w:rsidR="0045441F">
        <w:t xml:space="preserve">dismissed </w:t>
      </w:r>
      <w:r w:rsidR="008C48F8">
        <w:t xml:space="preserve">there, </w:t>
      </w:r>
      <w:r w:rsidR="004F48B2">
        <w:t xml:space="preserve">with wide workrooms easy to modify into halls and reception rooms. It is thus not surprising that several </w:t>
      </w:r>
      <w:r w:rsidR="008C48F8">
        <w:t xml:space="preserve">small </w:t>
      </w:r>
      <w:r w:rsidR="004F48B2">
        <w:t>theatres and academies found their seat</w:t>
      </w:r>
      <w:r w:rsidR="008C48F8">
        <w:t xml:space="preserve"> in this area</w:t>
      </w:r>
      <w:r w:rsidR="004F48B2">
        <w:t xml:space="preserve">. The difficulty in studying the situation from this point of view is that there was not one such traditional place, </w:t>
      </w:r>
      <w:r w:rsidR="001F315B">
        <w:t>as in other parts of the town; t</w:t>
      </w:r>
      <w:r w:rsidR="004F48B2">
        <w:t>here were instead several of them, often short-living.</w:t>
      </w:r>
    </w:p>
    <w:p w:rsidR="005E3808" w:rsidRDefault="005E3808" w:rsidP="002046E8"/>
    <w:p w:rsidR="00A96D8D" w:rsidRDefault="00A96D8D" w:rsidP="00A96D8D">
      <w:pPr>
        <w:pStyle w:val="Heading2"/>
      </w:pPr>
      <w:r>
        <w:t xml:space="preserve">Accademia </w:t>
      </w:r>
      <w:proofErr w:type="spellStart"/>
      <w:r>
        <w:t>dei</w:t>
      </w:r>
      <w:proofErr w:type="spellEnd"/>
      <w:r>
        <w:t xml:space="preserve"> </w:t>
      </w:r>
      <w:proofErr w:type="spellStart"/>
      <w:r>
        <w:t>Cadenti</w:t>
      </w:r>
      <w:proofErr w:type="spellEnd"/>
    </w:p>
    <w:p w:rsidR="00A96D8D" w:rsidRPr="00A96D8D" w:rsidRDefault="00A96D8D" w:rsidP="00A96D8D"/>
    <w:p w:rsidR="00DE7E2D" w:rsidRDefault="00A96D8D" w:rsidP="002046E8">
      <w:r>
        <w:t>The source</w:t>
      </w:r>
      <w:r w:rsidR="00BC0F70">
        <w:t>s</w:t>
      </w:r>
      <w:r>
        <w:t xml:space="preserve"> for this note have been two</w:t>
      </w:r>
      <w:r w:rsidR="004F48B2">
        <w:t xml:space="preserve"> detaile</w:t>
      </w:r>
      <w:r>
        <w:t>d studies</w:t>
      </w:r>
      <w:r w:rsidR="004F48B2">
        <w:t xml:space="preserve"> by</w:t>
      </w:r>
      <w:r w:rsidR="004A08D3">
        <w:t xml:space="preserve"> Francesca</w:t>
      </w:r>
      <w:r w:rsidR="004F48B2">
        <w:t xml:space="preserve"> </w:t>
      </w:r>
      <w:proofErr w:type="spellStart"/>
      <w:r w:rsidR="004F48B2">
        <w:t>Fantappi</w:t>
      </w:r>
      <w:r w:rsidR="00CA0467">
        <w:t>è</w:t>
      </w:r>
      <w:proofErr w:type="spellEnd"/>
      <w:r w:rsidR="004F48B2">
        <w:t>.</w:t>
      </w:r>
      <w:r w:rsidR="004A08D3">
        <w:t xml:space="preserve"> </w:t>
      </w:r>
      <w:r>
        <w:t>The more recent one</w:t>
      </w:r>
      <w:r w:rsidR="004A08D3">
        <w:t xml:space="preserve"> is a scholarly article of about fifty pages, with no less than 169 </w:t>
      </w:r>
      <w:r w:rsidR="00603095">
        <w:t xml:space="preserve">exhaustive </w:t>
      </w:r>
      <w:r w:rsidR="004A08D3">
        <w:t>footnotes.</w:t>
      </w:r>
      <w:r>
        <w:t xml:space="preserve"> (</w:t>
      </w:r>
      <w:r w:rsidR="00D068CD">
        <w:t>3</w:t>
      </w:r>
      <w:r>
        <w:t>)</w:t>
      </w:r>
      <w:r w:rsidR="004A08D3">
        <w:t xml:space="preserve"> </w:t>
      </w:r>
      <w:r w:rsidR="008E5F3D">
        <w:t>A special attention ha</w:t>
      </w:r>
      <w:r w:rsidR="004A08D3">
        <w:t>s</w:t>
      </w:r>
      <w:r w:rsidR="008E5F3D">
        <w:t xml:space="preserve"> been</w:t>
      </w:r>
      <w:r w:rsidR="004A08D3">
        <w:t xml:space="preserve"> provided to the difficult study of finding the exact places </w:t>
      </w:r>
      <w:r w:rsidR="005E3808">
        <w:t xml:space="preserve">around </w:t>
      </w:r>
      <w:r w:rsidR="00DE7E2D">
        <w:t xml:space="preserve">the </w:t>
      </w:r>
      <w:r w:rsidR="005E3808">
        <w:t>Santa Croce</w:t>
      </w:r>
      <w:r w:rsidR="00DE7E2D">
        <w:t xml:space="preserve"> church</w:t>
      </w:r>
      <w:r w:rsidR="005E3808">
        <w:t xml:space="preserve">, </w:t>
      </w:r>
      <w:r w:rsidR="004A08D3">
        <w:t>in which a</w:t>
      </w:r>
      <w:r w:rsidR="005E3808">
        <w:t xml:space="preserve">ll the activities </w:t>
      </w:r>
      <w:r w:rsidR="001F315B">
        <w:t>studied</w:t>
      </w:r>
      <w:r w:rsidR="004A08D3">
        <w:t xml:space="preserve"> took place in the course of time.</w:t>
      </w:r>
      <w:r w:rsidR="008E5F3D">
        <w:t xml:space="preserve"> </w:t>
      </w:r>
      <w:r w:rsidR="00BC0F70">
        <w:t>As usual among professional historians, the attention of this author is focused on the organisation of performances, and the major contribution is in the sector of the history of the Florentine theatres.</w:t>
      </w:r>
    </w:p>
    <w:p w:rsidR="004A08D3" w:rsidRDefault="004A08D3" w:rsidP="002046E8">
      <w:r>
        <w:t xml:space="preserve">Actually, most of the buildings involved are still existing, but nothing remains that can be used as a witness of the past activity, except for archival documents. </w:t>
      </w:r>
      <w:r w:rsidR="001F315B">
        <w:t xml:space="preserve">That research had already </w:t>
      </w:r>
      <w:r w:rsidR="00FA275F">
        <w:t>provided</w:t>
      </w:r>
      <w:r w:rsidR="001F315B">
        <w:t xml:space="preserve"> interesting results in a previous work of the same author. (</w:t>
      </w:r>
      <w:r w:rsidR="00D068CD">
        <w:t>4</w:t>
      </w:r>
      <w:r w:rsidR="001F315B">
        <w:t xml:space="preserve">) </w:t>
      </w:r>
      <w:r w:rsidR="008F5408">
        <w:t xml:space="preserve">She first used a lot of </w:t>
      </w:r>
      <w:r w:rsidR="001F315B">
        <w:t>documents</w:t>
      </w:r>
      <w:r w:rsidR="00BC0F70" w:rsidRPr="00BC0F70">
        <w:t xml:space="preserve"> </w:t>
      </w:r>
      <w:r w:rsidR="00BC0F70">
        <w:t>and could thus reach</w:t>
      </w:r>
      <w:r w:rsidR="00BC0F70" w:rsidRPr="002A7273">
        <w:t xml:space="preserve"> </w:t>
      </w:r>
      <w:r w:rsidR="00BC0F70">
        <w:t>a new insight into the situation</w:t>
      </w:r>
      <w:r w:rsidR="008F5408">
        <w:t xml:space="preserve">, with </w:t>
      </w:r>
      <w:r w:rsidR="002A7273">
        <w:t xml:space="preserve">original information that had not been taken into account </w:t>
      </w:r>
      <w:r w:rsidR="008F5408">
        <w:t xml:space="preserve">in the current histories of </w:t>
      </w:r>
      <w:r w:rsidR="008C48F8">
        <w:t xml:space="preserve">the Florentine </w:t>
      </w:r>
      <w:r w:rsidR="008F5408">
        <w:t>theatre</w:t>
      </w:r>
      <w:r w:rsidR="00BC0F70">
        <w:t>s</w:t>
      </w:r>
      <w:r w:rsidR="008F5408">
        <w:t xml:space="preserve"> and </w:t>
      </w:r>
      <w:r w:rsidR="008C48F8">
        <w:t>academies</w:t>
      </w:r>
      <w:r w:rsidR="002A7273">
        <w:t>,.</w:t>
      </w:r>
    </w:p>
    <w:p w:rsidR="002A7273" w:rsidRDefault="008E5F3D" w:rsidP="008F5408">
      <w:r>
        <w:t>For the time we are interested in, the beginning of the 18</w:t>
      </w:r>
      <w:r w:rsidRPr="008E5F3D">
        <w:rPr>
          <w:vertAlign w:val="superscript"/>
        </w:rPr>
        <w:t>th</w:t>
      </w:r>
      <w:r>
        <w:t xml:space="preserve"> century, </w:t>
      </w:r>
      <w:proofErr w:type="spellStart"/>
      <w:r>
        <w:t>Fantappiè</w:t>
      </w:r>
      <w:proofErr w:type="spellEnd"/>
      <w:r>
        <w:t xml:space="preserve"> has studied t</w:t>
      </w:r>
      <w:r w:rsidR="008F5408">
        <w:t>he</w:t>
      </w:r>
      <w:r w:rsidR="00B85F0B">
        <w:t xml:space="preserve"> </w:t>
      </w:r>
      <w:r w:rsidR="008F5408">
        <w:t>first registers of the section “</w:t>
      </w:r>
      <w:proofErr w:type="spellStart"/>
      <w:r w:rsidR="008F5408">
        <w:t>Libri</w:t>
      </w:r>
      <w:proofErr w:type="spellEnd"/>
      <w:r w:rsidR="008F5408">
        <w:t xml:space="preserve"> di </w:t>
      </w:r>
      <w:proofErr w:type="spellStart"/>
      <w:r w:rsidR="008C48F8">
        <w:t>c</w:t>
      </w:r>
      <w:r w:rsidR="008F5408">
        <w:t>ommercio</w:t>
      </w:r>
      <w:proofErr w:type="spellEnd"/>
      <w:r w:rsidR="008F5408">
        <w:t xml:space="preserve"> e di </w:t>
      </w:r>
      <w:proofErr w:type="spellStart"/>
      <w:r w:rsidR="008F5408">
        <w:t>famiglia</w:t>
      </w:r>
      <w:proofErr w:type="spellEnd"/>
      <w:r w:rsidR="008F5408">
        <w:t xml:space="preserve">”, kept in the Archivio di Stato di Firenze (ASFI). </w:t>
      </w:r>
    </w:p>
    <w:p w:rsidR="00024682" w:rsidRDefault="00024682" w:rsidP="008F5408"/>
    <w:tbl>
      <w:tblPr>
        <w:tblStyle w:val="TableGrid"/>
        <w:tblW w:w="0" w:type="auto"/>
        <w:tblLook w:val="04A0" w:firstRow="1" w:lastRow="0" w:firstColumn="1" w:lastColumn="0" w:noHBand="0" w:noVBand="1"/>
      </w:tblPr>
      <w:tblGrid>
        <w:gridCol w:w="9854"/>
      </w:tblGrid>
      <w:tr w:rsidR="002A7273" w:rsidTr="002A7273">
        <w:tc>
          <w:tcPr>
            <w:tcW w:w="0" w:type="auto"/>
          </w:tcPr>
          <w:p w:rsidR="002A7273" w:rsidRPr="00575609" w:rsidRDefault="002A7273" w:rsidP="002A7273">
            <w:pPr>
              <w:ind w:left="567" w:right="567"/>
            </w:pPr>
          </w:p>
          <w:p w:rsidR="002A7273" w:rsidRDefault="002A7273" w:rsidP="002A7273">
            <w:pPr>
              <w:ind w:left="567" w:right="567"/>
              <w:rPr>
                <w:lang w:val="it-IT"/>
              </w:rPr>
            </w:pPr>
            <w:r>
              <w:rPr>
                <w:lang w:val="it-IT"/>
              </w:rPr>
              <w:t>“</w:t>
            </w:r>
            <w:r w:rsidRPr="008F5408">
              <w:rPr>
                <w:lang w:val="it-IT"/>
              </w:rPr>
              <w:t xml:space="preserve">Il materiale reperito, conservato nel fondo Libri </w:t>
            </w:r>
            <w:r>
              <w:rPr>
                <w:lang w:val="it-IT"/>
              </w:rPr>
              <w:t>di commercio e di famiglia del</w:t>
            </w:r>
            <w:r w:rsidRPr="008F5408">
              <w:rPr>
                <w:lang w:val="it-IT"/>
              </w:rPr>
              <w:t>l’Archivio di Stato di Firenze, è costituito da sette registri, prevalentemente contabili, relativi agli anni compresi tra il 1707 e il 1719, dei quali tre sono relativi all’Accademia dei Cadenti, tre a quella dei Sorgenti e uno ad entrambe. Devo la segnalazione a Daniela Sarà, che intendo qui ringraziare.”</w:t>
            </w:r>
            <w:r>
              <w:rPr>
                <w:lang w:val="it-IT"/>
              </w:rPr>
              <w:t xml:space="preserve"> (3)</w:t>
            </w:r>
          </w:p>
          <w:p w:rsidR="002A7273" w:rsidRDefault="002A7273" w:rsidP="002A7273">
            <w:pPr>
              <w:ind w:left="567" w:right="567" w:firstLine="0"/>
            </w:pPr>
          </w:p>
        </w:tc>
      </w:tr>
    </w:tbl>
    <w:p w:rsidR="00024682" w:rsidRDefault="00024682" w:rsidP="008F5408"/>
    <w:p w:rsidR="008F5408" w:rsidRDefault="00F32985" w:rsidP="008F5408">
      <w:r w:rsidRPr="00F32985">
        <w:t xml:space="preserve">I am not yet interested in the Accademia </w:t>
      </w:r>
      <w:proofErr w:type="spellStart"/>
      <w:r w:rsidRPr="00F32985">
        <w:t>dei</w:t>
      </w:r>
      <w:proofErr w:type="spellEnd"/>
      <w:r w:rsidRPr="00F32985">
        <w:t xml:space="preserve"> </w:t>
      </w:r>
      <w:proofErr w:type="spellStart"/>
      <w:r w:rsidRPr="00F32985">
        <w:t>Sorgenti</w:t>
      </w:r>
      <w:proofErr w:type="spellEnd"/>
      <w:r w:rsidRPr="00F32985">
        <w:t xml:space="preserve">, which </w:t>
      </w:r>
      <w:r>
        <w:t xml:space="preserve">manly was just an offshoot of that examined here. Therefore, </w:t>
      </w:r>
      <w:r w:rsidR="002A7273">
        <w:t xml:space="preserve">only five </w:t>
      </w:r>
      <w:r>
        <w:t xml:space="preserve">of the </w:t>
      </w:r>
      <w:r w:rsidR="002A7273">
        <w:t>seven mentioned books</w:t>
      </w:r>
      <w:r w:rsidR="00DE7E2D">
        <w:t xml:space="preserve"> </w:t>
      </w:r>
      <w:r>
        <w:t xml:space="preserve">will be </w:t>
      </w:r>
      <w:r w:rsidR="00603095">
        <w:t>used</w:t>
      </w:r>
      <w:r>
        <w:t xml:space="preserve"> in this study. By the way, </w:t>
      </w:r>
      <w:r w:rsidR="008E5F3D">
        <w:t xml:space="preserve">an eight folder kept in the same series </w:t>
      </w:r>
      <w:r w:rsidR="008C48F8">
        <w:t xml:space="preserve">actually </w:t>
      </w:r>
      <w:r>
        <w:t>comes from the Accademi</w:t>
      </w:r>
      <w:r w:rsidR="00BC0F70">
        <w:t xml:space="preserve">a </w:t>
      </w:r>
      <w:proofErr w:type="spellStart"/>
      <w:r w:rsidR="00BC0F70">
        <w:t>dei</w:t>
      </w:r>
      <w:proofErr w:type="spellEnd"/>
      <w:r w:rsidR="00BC0F70">
        <w:t xml:space="preserve"> </w:t>
      </w:r>
      <w:proofErr w:type="spellStart"/>
      <w:r w:rsidR="00BC0F70">
        <w:t>Semplici</w:t>
      </w:r>
      <w:proofErr w:type="spellEnd"/>
      <w:r w:rsidR="00BC0F70">
        <w:t xml:space="preserve">, of Prato, and has </w:t>
      </w:r>
      <w:r>
        <w:t>already</w:t>
      </w:r>
      <w:r w:rsidR="00BC0F70">
        <w:t xml:space="preserve"> been</w:t>
      </w:r>
      <w:r w:rsidR="0045441F">
        <w:t xml:space="preserve"> </w:t>
      </w:r>
      <w:r w:rsidR="00603095">
        <w:t>studied</w:t>
      </w:r>
      <w:r>
        <w:t xml:space="preserve"> for another note. (</w:t>
      </w:r>
      <w:r w:rsidR="00D068CD">
        <w:t>5</w:t>
      </w:r>
      <w:r>
        <w:t>)</w:t>
      </w:r>
    </w:p>
    <w:p w:rsidR="00AD7985" w:rsidRDefault="00AD7985" w:rsidP="008F5408">
      <w:r>
        <w:t xml:space="preserve">That playing cards was a </w:t>
      </w:r>
      <w:r w:rsidR="0045441F">
        <w:t>current activity in this</w:t>
      </w:r>
      <w:r w:rsidR="00287235">
        <w:t xml:space="preserve"> academy</w:t>
      </w:r>
      <w:r w:rsidR="00A769F0">
        <w:t xml:space="preserve"> had</w:t>
      </w:r>
      <w:r>
        <w:t xml:space="preserve"> not escaped the attention of </w:t>
      </w:r>
      <w:proofErr w:type="spellStart"/>
      <w:r>
        <w:t>Fantappi</w:t>
      </w:r>
      <w:r w:rsidR="00CA0467">
        <w:t>è</w:t>
      </w:r>
      <w:proofErr w:type="spellEnd"/>
      <w:r>
        <w:t xml:space="preserve">, who even indicates some pages </w:t>
      </w:r>
      <w:r w:rsidR="00DE7E2D">
        <w:t xml:space="preserve">of the registers, </w:t>
      </w:r>
      <w:r>
        <w:t xml:space="preserve">in which the corresponding records can </w:t>
      </w:r>
      <w:r>
        <w:lastRenderedPageBreak/>
        <w:t xml:space="preserve">be found. What </w:t>
      </w:r>
      <w:r w:rsidR="00A769F0">
        <w:t>f</w:t>
      </w:r>
      <w:r w:rsidR="002A7273">
        <w:t>or her ha</w:t>
      </w:r>
      <w:r w:rsidR="00A769F0">
        <w:t xml:space="preserve">s </w:t>
      </w:r>
      <w:r w:rsidR="002A7273">
        <w:t xml:space="preserve">been </w:t>
      </w:r>
      <w:r w:rsidR="00BC0F70">
        <w:t>a</w:t>
      </w:r>
      <w:r w:rsidR="002A7273">
        <w:t xml:space="preserve"> part </w:t>
      </w:r>
      <w:r w:rsidR="00A769F0">
        <w:t>of minor relevance, become</w:t>
      </w:r>
      <w:r>
        <w:t xml:space="preserve">s </w:t>
      </w:r>
      <w:r w:rsidR="00BC0F70">
        <w:t xml:space="preserve">for us </w:t>
      </w:r>
      <w:r>
        <w:t xml:space="preserve">the main </w:t>
      </w:r>
      <w:r w:rsidR="002A7273">
        <w:t>section</w:t>
      </w:r>
      <w:r>
        <w:t xml:space="preserve">, and </w:t>
      </w:r>
      <w:r w:rsidR="00A769F0">
        <w:t>this</w:t>
      </w:r>
      <w:r>
        <w:t xml:space="preserve"> study is thus limited to expand what she has </w:t>
      </w:r>
      <w:r w:rsidR="00FA275F">
        <w:t xml:space="preserve">briefly </w:t>
      </w:r>
      <w:r>
        <w:t xml:space="preserve">reported about </w:t>
      </w:r>
      <w:r w:rsidR="002A7273">
        <w:t>it</w:t>
      </w:r>
      <w:r>
        <w:t>.</w:t>
      </w:r>
    </w:p>
    <w:p w:rsidR="0045441F" w:rsidRDefault="0045441F" w:rsidP="0045441F">
      <w:r>
        <w:t>As soon as I could check these registers, the first impression was of disappointment, because I expected to find a much richer documentation. As a whole, we are in front of a few pages, and with few records.</w:t>
      </w:r>
    </w:p>
    <w:p w:rsidR="004F48B2" w:rsidRPr="00F32985" w:rsidRDefault="004F48B2" w:rsidP="002046E8"/>
    <w:p w:rsidR="006B2FAB" w:rsidRDefault="006B2FAB" w:rsidP="006B2FAB">
      <w:pPr>
        <w:pStyle w:val="Heading2"/>
      </w:pPr>
      <w:r>
        <w:t>The archive group</w:t>
      </w:r>
      <w:r w:rsidR="00777619">
        <w:t xml:space="preserve"> and the relevant section</w:t>
      </w:r>
    </w:p>
    <w:p w:rsidR="00AD7985" w:rsidRDefault="00AD7985" w:rsidP="00AD7985"/>
    <w:p w:rsidR="00AD7985" w:rsidRDefault="00AD7985" w:rsidP="00AD7985">
      <w:r w:rsidRPr="00AD7985">
        <w:t xml:space="preserve">The archive </w:t>
      </w:r>
      <w:r w:rsidR="0045441F" w:rsidRPr="00AD7985">
        <w:t>se</w:t>
      </w:r>
      <w:r w:rsidR="0045441F">
        <w:t>ction</w:t>
      </w:r>
      <w:r w:rsidR="0045441F" w:rsidRPr="00AD7985">
        <w:t xml:space="preserve"> </w:t>
      </w:r>
      <w:r w:rsidRPr="00AD7985">
        <w:t>“</w:t>
      </w:r>
      <w:proofErr w:type="spellStart"/>
      <w:r w:rsidRPr="00AD7985">
        <w:t>Libri</w:t>
      </w:r>
      <w:proofErr w:type="spellEnd"/>
      <w:r w:rsidRPr="00AD7985">
        <w:t xml:space="preserve"> di </w:t>
      </w:r>
      <w:proofErr w:type="spellStart"/>
      <w:r w:rsidRPr="00AD7985">
        <w:t>commercio</w:t>
      </w:r>
      <w:proofErr w:type="spellEnd"/>
      <w:r w:rsidRPr="00AD7985">
        <w:t xml:space="preserve"> e di </w:t>
      </w:r>
      <w:proofErr w:type="spellStart"/>
      <w:r w:rsidRPr="00AD7985">
        <w:t>famiglia</w:t>
      </w:r>
      <w:proofErr w:type="spellEnd"/>
      <w:r w:rsidRPr="00AD7985">
        <w:t>” is a</w:t>
      </w:r>
      <w:r w:rsidR="00B85F0B">
        <w:t xml:space="preserve"> </w:t>
      </w:r>
      <w:r w:rsidRPr="00AD7985">
        <w:t xml:space="preserve">very heterogeneous </w:t>
      </w:r>
      <w:r w:rsidR="0045441F" w:rsidRPr="00AD7985">
        <w:t>group</w:t>
      </w:r>
      <w:r>
        <w:t xml:space="preserve">, in which </w:t>
      </w:r>
      <w:r w:rsidR="00575609">
        <w:t>1770</w:t>
      </w:r>
      <w:r w:rsidR="00DE7E2D">
        <w:t xml:space="preserve"> </w:t>
      </w:r>
      <w:r w:rsidR="00575609">
        <w:t>items</w:t>
      </w:r>
      <w:r>
        <w:t xml:space="preserve"> </w:t>
      </w:r>
      <w:r w:rsidRPr="00AD7985">
        <w:t xml:space="preserve">of </w:t>
      </w:r>
      <w:r w:rsidR="002A7273">
        <w:t>various</w:t>
      </w:r>
      <w:r w:rsidRPr="00AD7985">
        <w:t xml:space="preserve"> nature</w:t>
      </w:r>
      <w:r w:rsidR="00575609" w:rsidRPr="00575609">
        <w:t xml:space="preserve"> </w:t>
      </w:r>
      <w:r w:rsidR="00575609">
        <w:t>can be fo</w:t>
      </w:r>
      <w:r w:rsidR="00575609" w:rsidRPr="00AD7985">
        <w:t>und</w:t>
      </w:r>
      <w:r w:rsidR="00575609">
        <w:t>, mainly from the 16</w:t>
      </w:r>
      <w:r w:rsidR="00575609" w:rsidRPr="00575609">
        <w:rPr>
          <w:vertAlign w:val="superscript"/>
        </w:rPr>
        <w:t>th</w:t>
      </w:r>
      <w:r w:rsidR="00575609">
        <w:t xml:space="preserve"> to 18</w:t>
      </w:r>
      <w:r w:rsidR="00575609" w:rsidRPr="00575609">
        <w:rPr>
          <w:vertAlign w:val="superscript"/>
        </w:rPr>
        <w:t>th</w:t>
      </w:r>
      <w:r w:rsidR="00575609">
        <w:t xml:space="preserve"> centuries</w:t>
      </w:r>
      <w:r w:rsidR="002A7273">
        <w:t>. Fortunately, a detailed I</w:t>
      </w:r>
      <w:r>
        <w:t xml:space="preserve">nventory has been compiled recently, </w:t>
      </w:r>
      <w:r w:rsidR="00392330">
        <w:t>(</w:t>
      </w:r>
      <w:r w:rsidR="00D068CD">
        <w:t>6</w:t>
      </w:r>
      <w:r w:rsidR="00392330">
        <w:t xml:space="preserve">) </w:t>
      </w:r>
      <w:r>
        <w:t xml:space="preserve">and a couple of </w:t>
      </w:r>
      <w:r w:rsidR="00BC0F70">
        <w:t>ledgers</w:t>
      </w:r>
      <w:r>
        <w:t xml:space="preserve"> with data on the production of playing cards in Florence</w:t>
      </w:r>
      <w:r w:rsidR="0045441F" w:rsidRPr="0045441F">
        <w:t xml:space="preserve"> </w:t>
      </w:r>
      <w:r w:rsidR="00FA275F">
        <w:t>were</w:t>
      </w:r>
      <w:r w:rsidR="0045441F">
        <w:t xml:space="preserve"> already studied starting from it</w:t>
      </w:r>
      <w:r>
        <w:t>. (</w:t>
      </w:r>
      <w:r w:rsidR="00D068CD">
        <w:t>7</w:t>
      </w:r>
      <w:r>
        <w:t>)</w:t>
      </w:r>
    </w:p>
    <w:p w:rsidR="00BC0F70" w:rsidRDefault="00392330" w:rsidP="00AD7985">
      <w:r>
        <w:t xml:space="preserve">The registers we are interested in </w:t>
      </w:r>
      <w:r w:rsidR="00FA275F">
        <w:t xml:space="preserve">now </w:t>
      </w:r>
      <w:r w:rsidR="0045441F">
        <w:t>are precisely the first books of the section</w:t>
      </w:r>
      <w:r>
        <w:t>. Let us examine them in some detail – which will not be a verbose description</w:t>
      </w:r>
      <w:r w:rsidR="003761CA">
        <w:t xml:space="preserve">, </w:t>
      </w:r>
      <w:r w:rsidR="002A7273">
        <w:t xml:space="preserve">also </w:t>
      </w:r>
      <w:r w:rsidR="003761CA">
        <w:t>because of their thin</w:t>
      </w:r>
      <w:r w:rsidR="005E3808">
        <w:t>ness</w:t>
      </w:r>
      <w:r>
        <w:t>.</w:t>
      </w:r>
      <w:r w:rsidR="00BE2CBA">
        <w:t xml:space="preserve"> </w:t>
      </w:r>
    </w:p>
    <w:p w:rsidR="00392330" w:rsidRDefault="00BE2CBA" w:rsidP="00AD7985">
      <w:r>
        <w:t>I</w:t>
      </w:r>
      <w:r w:rsidR="002A7273">
        <w:t>n using the mentioned Inventory, I</w:t>
      </w:r>
      <w:r>
        <w:t xml:space="preserve"> will not repeat for all </w:t>
      </w:r>
      <w:r w:rsidR="00AD4C3A">
        <w:t>their titles</w:t>
      </w:r>
      <w:r>
        <w:t xml:space="preserve"> that they are “</w:t>
      </w:r>
      <w:proofErr w:type="spellStart"/>
      <w:r>
        <w:t>dell’</w:t>
      </w:r>
      <w:r w:rsidR="00AD4C3A">
        <w:t>Accademia</w:t>
      </w:r>
      <w:proofErr w:type="spellEnd"/>
      <w:r w:rsidR="00AD4C3A">
        <w:t xml:space="preserve"> </w:t>
      </w:r>
      <w:proofErr w:type="spellStart"/>
      <w:r w:rsidR="00AD4C3A">
        <w:t>dei</w:t>
      </w:r>
      <w:proofErr w:type="spellEnd"/>
      <w:r w:rsidR="00AD4C3A">
        <w:t xml:space="preserve"> </w:t>
      </w:r>
      <w:proofErr w:type="spellStart"/>
      <w:r w:rsidR="00AD4C3A">
        <w:t>C</w:t>
      </w:r>
      <w:r>
        <w:t>adenti</w:t>
      </w:r>
      <w:proofErr w:type="spellEnd"/>
      <w:r>
        <w:t>”.</w:t>
      </w:r>
      <w:r w:rsidR="00BC0F70">
        <w:t xml:space="preserve"> Most pages were numbered as folios; however in most cases they were numbered “</w:t>
      </w:r>
      <w:proofErr w:type="spellStart"/>
      <w:r w:rsidR="00BC0F70">
        <w:t>alla</w:t>
      </w:r>
      <w:proofErr w:type="spellEnd"/>
      <w:r w:rsidR="00BC0F70">
        <w:t xml:space="preserve"> </w:t>
      </w:r>
      <w:proofErr w:type="spellStart"/>
      <w:r w:rsidR="00BC0F70">
        <w:t>veneziana</w:t>
      </w:r>
      <w:proofErr w:type="spellEnd"/>
      <w:r w:rsidR="00BC0F70">
        <w:t xml:space="preserve">”, in the way of Venice: instead of using the same number for front and back </w:t>
      </w:r>
      <w:r w:rsidR="0045441F">
        <w:t>sides</w:t>
      </w:r>
      <w:r w:rsidR="00BC0F70">
        <w:t xml:space="preserve"> of each folio, the same number was used for the left and right page of the open book.</w:t>
      </w:r>
    </w:p>
    <w:p w:rsidR="002A7273" w:rsidRPr="00575609" w:rsidRDefault="002A7273" w:rsidP="00392330"/>
    <w:p w:rsidR="002A7273" w:rsidRPr="00BC0F70" w:rsidRDefault="00392330" w:rsidP="00392330">
      <w:r w:rsidRPr="0045441F">
        <w:t>No. 1</w:t>
      </w:r>
      <w:r w:rsidR="00652140" w:rsidRPr="0045441F">
        <w:t xml:space="preserve"> </w:t>
      </w:r>
      <w:r w:rsidR="00CF5F5D" w:rsidRPr="0045441F">
        <w:t xml:space="preserve">– 1707-1717. </w:t>
      </w:r>
      <w:r w:rsidR="00BC0F70" w:rsidRPr="00BC0F70">
        <w:t>Book of minutes</w:t>
      </w:r>
      <w:r w:rsidR="00CF5F5D" w:rsidRPr="00BC0F70">
        <w:t xml:space="preserve">. </w:t>
      </w:r>
      <w:r w:rsidR="00BC0F70" w:rsidRPr="00BC0F70">
        <w:t>Register</w:t>
      </w:r>
      <w:r w:rsidR="00572622">
        <w:t>.</w:t>
      </w:r>
      <w:r w:rsidR="00CF5F5D" w:rsidRPr="00BC0F70">
        <w:t xml:space="preserve"> 31.5x21.8</w:t>
      </w:r>
      <w:r w:rsidR="00AD4C3A" w:rsidRPr="00BC0F70">
        <w:t>cm</w:t>
      </w:r>
      <w:r w:rsidR="00572622">
        <w:t>;</w:t>
      </w:r>
      <w:r w:rsidR="00CF5F5D" w:rsidRPr="00BC0F70">
        <w:t xml:space="preserve"> 87 </w:t>
      </w:r>
      <w:r w:rsidR="00BC0F70" w:rsidRPr="00BC0F70">
        <w:t>folios</w:t>
      </w:r>
      <w:r w:rsidR="00CF5F5D" w:rsidRPr="00BC0F70">
        <w:t xml:space="preserve">; </w:t>
      </w:r>
      <w:r w:rsidR="00BC0F70" w:rsidRPr="00BC0F70">
        <w:t>blank</w:t>
      </w:r>
      <w:r w:rsidR="00CF5F5D" w:rsidRPr="00BC0F70">
        <w:t xml:space="preserve"> 18</w:t>
      </w:r>
      <w:r w:rsidR="0045441F">
        <w:t xml:space="preserve"> and</w:t>
      </w:r>
      <w:r w:rsidR="00CF5F5D" w:rsidRPr="00BC0F70">
        <w:t xml:space="preserve"> 80-87.</w:t>
      </w:r>
      <w:r w:rsidR="001F13BF" w:rsidRPr="00BC0F70">
        <w:t xml:space="preserve"> </w:t>
      </w:r>
    </w:p>
    <w:p w:rsidR="00392330" w:rsidRDefault="005E2B06" w:rsidP="00392330">
      <w:r w:rsidRPr="005E2B06">
        <w:t>This is in principle the most important of these registers, because it contains the minutes of a</w:t>
      </w:r>
      <w:r w:rsidR="00DE7E2D">
        <w:t>ll the meetings of the academy</w:t>
      </w:r>
      <w:r w:rsidRPr="005E2B06">
        <w:t xml:space="preserve">. </w:t>
      </w:r>
      <w:r>
        <w:t xml:space="preserve">Unfortunately, most of the contents consist in lists of the members, who </w:t>
      </w:r>
      <w:r w:rsidR="00DE7E2D">
        <w:t>at</w:t>
      </w:r>
      <w:r w:rsidR="00BC0F70">
        <w:t>tended</w:t>
      </w:r>
      <w:r w:rsidR="00DE7E2D">
        <w:t xml:space="preserve"> the meeting</w:t>
      </w:r>
      <w:r w:rsidR="00BC0F70">
        <w:t>s</w:t>
      </w:r>
      <w:r w:rsidR="00DE7E2D">
        <w:t>; a</w:t>
      </w:r>
      <w:r>
        <w:t xml:space="preserve">bsent members were listed too, with the additional information whether they had </w:t>
      </w:r>
      <w:r w:rsidR="00DE7E2D">
        <w:t xml:space="preserve">given </w:t>
      </w:r>
      <w:r>
        <w:t xml:space="preserve">a </w:t>
      </w:r>
      <w:r w:rsidR="00DE7E2D">
        <w:t>reas</w:t>
      </w:r>
      <w:r>
        <w:t>on for the absence – if not, a fine was recorded that they had to pay to the academy.</w:t>
      </w:r>
    </w:p>
    <w:p w:rsidR="005E2B06" w:rsidRDefault="005E2B06" w:rsidP="00392330">
      <w:r>
        <w:t xml:space="preserve">As a result, much of the documentation is only useful to let us understand how active the membership was – not very much in general, considering that a remarkable part of the meetings could not assume any decision, because the </w:t>
      </w:r>
      <w:r w:rsidR="002A7273">
        <w:t xml:space="preserve">number of attending </w:t>
      </w:r>
      <w:r w:rsidR="00FA275F">
        <w:t xml:space="preserve">members </w:t>
      </w:r>
      <w:r w:rsidR="002A7273">
        <w:t>was too lo</w:t>
      </w:r>
      <w:r>
        <w:t>w.</w:t>
      </w:r>
    </w:p>
    <w:p w:rsidR="005E2B06" w:rsidRPr="005E2B06" w:rsidRDefault="005E2B06" w:rsidP="00392330">
      <w:r>
        <w:t>Nevertheless, we obtain from these minutes some useful</w:t>
      </w:r>
      <w:r w:rsidR="00DE7E2D">
        <w:t xml:space="preserve"> information</w:t>
      </w:r>
      <w:r w:rsidR="002A7273">
        <w:t>,</w:t>
      </w:r>
      <w:r w:rsidR="00DE7E2D">
        <w:t xml:space="preserve"> also in our</w:t>
      </w:r>
      <w:r>
        <w:t xml:space="preserve"> field of games. </w:t>
      </w:r>
      <w:r w:rsidR="001C1F5B">
        <w:t>For instance,</w:t>
      </w:r>
      <w:r>
        <w:t xml:space="preserve"> we read discussions on a </w:t>
      </w:r>
      <w:proofErr w:type="spellStart"/>
      <w:r>
        <w:t>Trucco</w:t>
      </w:r>
      <w:proofErr w:type="spellEnd"/>
      <w:r>
        <w:t xml:space="preserve"> </w:t>
      </w:r>
      <w:r w:rsidR="00FA275F">
        <w:t xml:space="preserve">(an early form of billiard) </w:t>
      </w:r>
      <w:r>
        <w:t>to be rent</w:t>
      </w:r>
      <w:r w:rsidR="00572622">
        <w:t>ed</w:t>
      </w:r>
      <w:r>
        <w:t>, then to be given back to its owner</w:t>
      </w:r>
      <w:r w:rsidR="00B821B0">
        <w:t>; or complaints because some card players continued their games after the closing time.</w:t>
      </w:r>
      <w:r>
        <w:t xml:space="preserve"> </w:t>
      </w:r>
    </w:p>
    <w:p w:rsidR="002A7273" w:rsidRPr="002A7273" w:rsidRDefault="002A7273" w:rsidP="00392330"/>
    <w:p w:rsidR="002A7273" w:rsidRPr="0045441F" w:rsidRDefault="00392330" w:rsidP="00392330">
      <w:pPr>
        <w:rPr>
          <w:lang w:val="it-IT"/>
        </w:rPr>
      </w:pPr>
      <w:r w:rsidRPr="0045441F">
        <w:t>No. 2</w:t>
      </w:r>
      <w:r w:rsidR="00652140" w:rsidRPr="0045441F">
        <w:t xml:space="preserve"> </w:t>
      </w:r>
      <w:r w:rsidR="00CF5F5D" w:rsidRPr="0045441F">
        <w:t xml:space="preserve">– 1707-1713. </w:t>
      </w:r>
      <w:r w:rsidR="00572622" w:rsidRPr="0045441F">
        <w:t xml:space="preserve">Debtors and creditors. </w:t>
      </w:r>
      <w:r w:rsidR="00572622" w:rsidRPr="00572622">
        <w:t>Register.</w:t>
      </w:r>
      <w:r w:rsidR="00CF5F5D" w:rsidRPr="00572622">
        <w:t xml:space="preserve"> </w:t>
      </w:r>
      <w:r w:rsidR="00CF5F5D" w:rsidRPr="0045441F">
        <w:rPr>
          <w:lang w:val="it-IT"/>
        </w:rPr>
        <w:t>30.4x21.8</w:t>
      </w:r>
      <w:r w:rsidR="00AD4C3A" w:rsidRPr="0045441F">
        <w:rPr>
          <w:lang w:val="it-IT"/>
        </w:rPr>
        <w:t>cm</w:t>
      </w:r>
      <w:r w:rsidR="00572622" w:rsidRPr="0045441F">
        <w:rPr>
          <w:lang w:val="it-IT"/>
        </w:rPr>
        <w:t>;</w:t>
      </w:r>
      <w:r w:rsidR="00CF5F5D" w:rsidRPr="0045441F">
        <w:rPr>
          <w:lang w:val="it-IT"/>
        </w:rPr>
        <w:t xml:space="preserve"> 48 </w:t>
      </w:r>
      <w:r w:rsidR="00572622" w:rsidRPr="0045441F">
        <w:rPr>
          <w:lang w:val="it-IT"/>
        </w:rPr>
        <w:t>folios, 1-15 alla veneziana; blank</w:t>
      </w:r>
      <w:r w:rsidR="00CF5F5D" w:rsidRPr="0045441F">
        <w:rPr>
          <w:lang w:val="it-IT"/>
        </w:rPr>
        <w:t xml:space="preserve"> 16</w:t>
      </w:r>
      <w:r w:rsidR="0045441F">
        <w:rPr>
          <w:lang w:val="it-IT"/>
        </w:rPr>
        <w:t xml:space="preserve"> and</w:t>
      </w:r>
      <w:r w:rsidR="00CF5F5D" w:rsidRPr="0045441F">
        <w:rPr>
          <w:lang w:val="it-IT"/>
        </w:rPr>
        <w:t xml:space="preserve"> 39-48.</w:t>
      </w:r>
      <w:r w:rsidR="00DE7E2D" w:rsidRPr="0045441F">
        <w:rPr>
          <w:lang w:val="it-IT"/>
        </w:rPr>
        <w:t xml:space="preserve"> </w:t>
      </w:r>
    </w:p>
    <w:p w:rsidR="00E41E5F" w:rsidRDefault="00BE2CBA" w:rsidP="00392330">
      <w:r w:rsidRPr="00BE2CBA">
        <w:t>This register is formed by two different sections, the first of</w:t>
      </w:r>
      <w:r w:rsidR="00B85F0B">
        <w:t xml:space="preserve"> </w:t>
      </w:r>
      <w:r w:rsidR="002E754D">
        <w:t>the year</w:t>
      </w:r>
      <w:r w:rsidR="00B821B0">
        <w:t>s</w:t>
      </w:r>
      <w:r w:rsidR="002E754D">
        <w:t xml:space="preserve"> </w:t>
      </w:r>
      <w:r w:rsidRPr="00BE2CBA">
        <w:t>1707</w:t>
      </w:r>
      <w:r w:rsidR="00B821B0">
        <w:t xml:space="preserve"> and 1708</w:t>
      </w:r>
      <w:r w:rsidRPr="00BE2CBA">
        <w:t xml:space="preserve">, the second starting with 1712. </w:t>
      </w:r>
      <w:r w:rsidR="00E41E5F">
        <w:t xml:space="preserve">Actually, a new academy </w:t>
      </w:r>
      <w:r w:rsidR="00E41E5F">
        <w:rPr>
          <w:rFonts w:cs="Times New Roman"/>
        </w:rPr>
        <w:t>– which we are interested in −</w:t>
      </w:r>
      <w:r w:rsidR="00E41E5F">
        <w:t xml:space="preserve"> was established in 1712, with fifteen members, out of which only four had been m</w:t>
      </w:r>
      <w:r w:rsidR="005607CE">
        <w:t>embers of  the previous academy; in the following years their number increased to about twenty.</w:t>
      </w:r>
    </w:p>
    <w:p w:rsidR="00392330" w:rsidRDefault="00BE2CBA" w:rsidP="00392330">
      <w:r>
        <w:t>The main contents are lists of membership fees given, or to be given, by every member of the academy</w:t>
      </w:r>
      <w:r w:rsidR="005607CE">
        <w:t>;</w:t>
      </w:r>
      <w:r w:rsidR="001C1F5B">
        <w:t xml:space="preserve"> u</w:t>
      </w:r>
      <w:r>
        <w:t>sually</w:t>
      </w:r>
      <w:r w:rsidR="005607CE">
        <w:t>,</w:t>
      </w:r>
      <w:r>
        <w:t xml:space="preserve"> two pages, </w:t>
      </w:r>
      <w:r w:rsidR="001C1F5B">
        <w:t>side by side, are dedicated to each</w:t>
      </w:r>
      <w:r>
        <w:t xml:space="preserve"> member. The list begins with the first instalment, and often the remaining space is left blank.</w:t>
      </w:r>
    </w:p>
    <w:p w:rsidR="00AC0E01" w:rsidRPr="00BE2CBA" w:rsidRDefault="00AC0E01" w:rsidP="00392330"/>
    <w:p w:rsidR="002E754D" w:rsidRPr="00572622" w:rsidRDefault="00392330" w:rsidP="00392330">
      <w:r w:rsidRPr="0045441F">
        <w:t>No. 3</w:t>
      </w:r>
      <w:r w:rsidR="00652140" w:rsidRPr="0045441F">
        <w:t xml:space="preserve"> </w:t>
      </w:r>
      <w:r w:rsidR="00CF5F5D" w:rsidRPr="0045441F">
        <w:t xml:space="preserve">– 1712-1717. </w:t>
      </w:r>
      <w:r w:rsidR="00CF5F5D" w:rsidRPr="00572622">
        <w:t>Deb</w:t>
      </w:r>
      <w:r w:rsidR="00572622" w:rsidRPr="00572622">
        <w:t>tors and</w:t>
      </w:r>
      <w:r w:rsidR="00CF5F5D" w:rsidRPr="00572622">
        <w:t xml:space="preserve"> creditor</w:t>
      </w:r>
      <w:r w:rsidR="00572622" w:rsidRPr="00572622">
        <w:t>s, and cash book</w:t>
      </w:r>
      <w:r w:rsidR="00CF5F5D" w:rsidRPr="00572622">
        <w:t xml:space="preserve">. </w:t>
      </w:r>
      <w:r w:rsidR="00572622" w:rsidRPr="0045441F">
        <w:t>Register</w:t>
      </w:r>
      <w:r w:rsidR="00CF5F5D" w:rsidRPr="0045441F">
        <w:t xml:space="preserve">. </w:t>
      </w:r>
      <w:r w:rsidR="00CF5F5D" w:rsidRPr="00572622">
        <w:t>32x23.5</w:t>
      </w:r>
      <w:r w:rsidR="00AD4C3A" w:rsidRPr="00572622">
        <w:t>cm</w:t>
      </w:r>
      <w:r w:rsidR="00572622" w:rsidRPr="00572622">
        <w:t>;</w:t>
      </w:r>
      <w:r w:rsidR="00B85F0B">
        <w:t xml:space="preserve"> </w:t>
      </w:r>
      <w:r w:rsidR="001C1F5B">
        <w:t>8</w:t>
      </w:r>
      <w:r w:rsidR="00572622" w:rsidRPr="00572622">
        <w:t xml:space="preserve">8 </w:t>
      </w:r>
      <w:r w:rsidR="001C1F5B">
        <w:t>pages</w:t>
      </w:r>
      <w:r w:rsidR="00572622">
        <w:t>,</w:t>
      </w:r>
      <w:r w:rsidR="00CF5F5D" w:rsidRPr="00572622">
        <w:t xml:space="preserve"> 1-10 </w:t>
      </w:r>
      <w:r w:rsidR="00572622" w:rsidRPr="00572622">
        <w:t>numbered normally,</w:t>
      </w:r>
      <w:r w:rsidR="00572622">
        <w:t xml:space="preserve"> </w:t>
      </w:r>
      <w:r w:rsidR="001C1F5B">
        <w:t>then mostly unnumbered, with some blank pages at the end</w:t>
      </w:r>
      <w:r w:rsidR="00CF5F5D" w:rsidRPr="00572622">
        <w:t>.</w:t>
      </w:r>
      <w:r w:rsidR="001F13BF" w:rsidRPr="00572622">
        <w:t xml:space="preserve"> </w:t>
      </w:r>
    </w:p>
    <w:p w:rsidR="00392330" w:rsidRDefault="001F13BF" w:rsidP="00392330">
      <w:r w:rsidRPr="001F13BF">
        <w:t xml:space="preserve">This is the most detailed </w:t>
      </w:r>
      <w:r>
        <w:t>of the registers</w:t>
      </w:r>
      <w:r w:rsidR="002E754D" w:rsidRPr="002E754D">
        <w:t xml:space="preserve"> </w:t>
      </w:r>
      <w:r w:rsidR="002E754D">
        <w:t>and has been the source of the quantitative information on playing cards of the following table</w:t>
      </w:r>
      <w:r>
        <w:t>. The r</w:t>
      </w:r>
      <w:r w:rsidRPr="001F13BF">
        <w:t>ecords have been inserted</w:t>
      </w:r>
      <w:r>
        <w:t xml:space="preserve"> according to their nature – we thus find long lists of money taken from the cash boxes, with lists interposed for expenditure </w:t>
      </w:r>
      <w:r w:rsidR="00AC0E01">
        <w:t>in</w:t>
      </w:r>
      <w:r>
        <w:t xml:space="preserve"> repairs or various purchases. </w:t>
      </w:r>
    </w:p>
    <w:p w:rsidR="001F13BF" w:rsidRDefault="001F13BF" w:rsidP="00392330">
      <w:r>
        <w:t>Among the expenses, purchases of cards have been recorded,</w:t>
      </w:r>
      <w:r w:rsidR="00FA275F">
        <w:t xml:space="preserve"> even though in several cases </w:t>
      </w:r>
      <w:r>
        <w:t>the association with which cards, and how many of them</w:t>
      </w:r>
      <w:r w:rsidR="00FA275F">
        <w:t>,</w:t>
      </w:r>
      <w:r w:rsidR="00FA275F" w:rsidRPr="00FA275F">
        <w:t xml:space="preserve"> </w:t>
      </w:r>
      <w:r w:rsidR="00FA275F">
        <w:t>is not stated</w:t>
      </w:r>
      <w:r>
        <w:t xml:space="preserve">. </w:t>
      </w:r>
    </w:p>
    <w:p w:rsidR="002E754D" w:rsidRPr="001F13BF" w:rsidRDefault="002E754D" w:rsidP="00392330"/>
    <w:p w:rsidR="00392330" w:rsidRDefault="00BC61F4" w:rsidP="00AD7985">
      <w:r>
        <w:rPr>
          <w:noProof/>
          <w:lang w:val="it-IT" w:eastAsia="it-IT"/>
        </w:rPr>
        <w:lastRenderedPageBreak/>
        <w:drawing>
          <wp:inline distT="0" distB="0" distL="0" distR="0">
            <wp:extent cx="6120130" cy="3442699"/>
            <wp:effectExtent l="0" t="0" r="0" b="5715"/>
            <wp:docPr id="1" name="Picture 1" descr="C:\Users\franco\Desktop\caden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Desktop\cadent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442699"/>
                    </a:xfrm>
                    <a:prstGeom prst="rect">
                      <a:avLst/>
                    </a:prstGeom>
                    <a:noFill/>
                    <a:ln>
                      <a:noFill/>
                    </a:ln>
                  </pic:spPr>
                </pic:pic>
              </a:graphicData>
            </a:graphic>
          </wp:inline>
        </w:drawing>
      </w:r>
    </w:p>
    <w:p w:rsidR="00491725" w:rsidRDefault="00491725" w:rsidP="00AD7985"/>
    <w:p w:rsidR="00491725" w:rsidRPr="00491725" w:rsidRDefault="00491725" w:rsidP="00491725">
      <w:pPr>
        <w:jc w:val="center"/>
        <w:rPr>
          <w:b/>
        </w:rPr>
      </w:pPr>
      <w:r w:rsidRPr="00491725">
        <w:rPr>
          <w:b/>
        </w:rPr>
        <w:t xml:space="preserve">Figure 1. </w:t>
      </w:r>
      <w:r w:rsidR="000537DA">
        <w:rPr>
          <w:b/>
        </w:rPr>
        <w:t>Location</w:t>
      </w:r>
      <w:r w:rsidRPr="00491725">
        <w:rPr>
          <w:b/>
        </w:rPr>
        <w:t xml:space="preserve"> of the academy in </w:t>
      </w:r>
      <w:proofErr w:type="spellStart"/>
      <w:r w:rsidRPr="00491725">
        <w:rPr>
          <w:b/>
        </w:rPr>
        <w:t>Corso</w:t>
      </w:r>
      <w:proofErr w:type="spellEnd"/>
      <w:r w:rsidRPr="00491725">
        <w:rPr>
          <w:b/>
        </w:rPr>
        <w:t xml:space="preserve"> </w:t>
      </w:r>
      <w:proofErr w:type="spellStart"/>
      <w:r w:rsidRPr="00491725">
        <w:rPr>
          <w:b/>
        </w:rPr>
        <w:t>Tintori</w:t>
      </w:r>
      <w:proofErr w:type="spellEnd"/>
      <w:r w:rsidRPr="00491725">
        <w:rPr>
          <w:b/>
        </w:rPr>
        <w:t>. Particular of the façade.</w:t>
      </w:r>
    </w:p>
    <w:p w:rsidR="00491725" w:rsidRDefault="00491725" w:rsidP="00AD7985"/>
    <w:p w:rsidR="00491725" w:rsidRPr="00F125EB" w:rsidRDefault="00491725" w:rsidP="00491725">
      <w:r w:rsidRPr="0045441F">
        <w:t xml:space="preserve">No. 4 – 1714. Income and expenditure. </w:t>
      </w:r>
      <w:r w:rsidRPr="00572622">
        <w:t xml:space="preserve">Register. </w:t>
      </w:r>
      <w:r w:rsidRPr="00F125EB">
        <w:t xml:space="preserve">22x15cm; 94 folios; 1-36 </w:t>
      </w:r>
      <w:proofErr w:type="spellStart"/>
      <w:r w:rsidRPr="00F125EB">
        <w:t>alla</w:t>
      </w:r>
      <w:proofErr w:type="spellEnd"/>
      <w:r w:rsidRPr="00F125EB">
        <w:t xml:space="preserve"> </w:t>
      </w:r>
      <w:proofErr w:type="spellStart"/>
      <w:r w:rsidRPr="00F125EB">
        <w:t>veneziana</w:t>
      </w:r>
      <w:proofErr w:type="spellEnd"/>
      <w:r w:rsidRPr="00F125EB">
        <w:t xml:space="preserve">; blank 37 and 39-94. </w:t>
      </w:r>
    </w:p>
    <w:p w:rsidR="00491725" w:rsidRDefault="00491725" w:rsidP="00491725">
      <w:r w:rsidRPr="002E315A">
        <w:t>This is a cash book of a smaller format. Most entries are reco</w:t>
      </w:r>
      <w:r>
        <w:t>r</w:t>
      </w:r>
      <w:r w:rsidRPr="002E315A">
        <w:t xml:space="preserve">ds of the money </w:t>
      </w:r>
      <w:r>
        <w:t xml:space="preserve">drawn out of the cash boxes for </w:t>
      </w:r>
      <w:proofErr w:type="spellStart"/>
      <w:r>
        <w:t>Trucco</w:t>
      </w:r>
      <w:proofErr w:type="spellEnd"/>
      <w:r>
        <w:t xml:space="preserve"> and cards. Sometimes trades of playing cards are recorded too, but with a reference to the corresponding receipts, absent here, and without any useful detail. </w:t>
      </w:r>
    </w:p>
    <w:p w:rsidR="00491725" w:rsidRDefault="00491725" w:rsidP="00491725">
      <w:r>
        <w:t xml:space="preserve">In the course of time, it seems that the two cash boxes were differently associated with the various games played; for instance, sometimes we find Minchiate associated with </w:t>
      </w:r>
      <w:proofErr w:type="spellStart"/>
      <w:r>
        <w:t>Trucco</w:t>
      </w:r>
      <w:proofErr w:type="spellEnd"/>
      <w:r>
        <w:t xml:space="preserve"> </w:t>
      </w:r>
      <w:r>
        <w:rPr>
          <w:rFonts w:cs="Times New Roman"/>
        </w:rPr>
        <w:t>−</w:t>
      </w:r>
      <w:r>
        <w:t xml:space="preserve"> in other cases with </w:t>
      </w:r>
      <w:proofErr w:type="spellStart"/>
      <w:r>
        <w:t>Trentuno</w:t>
      </w:r>
      <w:proofErr w:type="spellEnd"/>
      <w:r>
        <w:t>.</w:t>
      </w:r>
    </w:p>
    <w:p w:rsidR="00491725" w:rsidRPr="002E315A" w:rsidRDefault="00491725" w:rsidP="00491725"/>
    <w:p w:rsidR="00491725" w:rsidRPr="00491725" w:rsidRDefault="00491725" w:rsidP="00491725">
      <w:pPr>
        <w:rPr>
          <w:lang w:val="it-IT"/>
        </w:rPr>
      </w:pPr>
      <w:r w:rsidRPr="00652140">
        <w:rPr>
          <w:lang w:val="it-IT"/>
        </w:rPr>
        <w:t>No. 5 – 1717</w:t>
      </w:r>
      <w:r>
        <w:rPr>
          <w:lang w:val="it-IT"/>
        </w:rPr>
        <w:t>.</w:t>
      </w:r>
      <w:r w:rsidRPr="00652140">
        <w:rPr>
          <w:lang w:val="it-IT"/>
        </w:rPr>
        <w:t xml:space="preserve"> </w:t>
      </w:r>
      <w:r w:rsidRPr="00491725">
        <w:rPr>
          <w:lang w:val="it-IT"/>
        </w:rPr>
        <w:t xml:space="preserve">“Giornale”. Register. 35.8x24.5cm; 80 folios; blank 4-80. </w:t>
      </w:r>
    </w:p>
    <w:p w:rsidR="00491725" w:rsidRDefault="00491725" w:rsidP="00491725">
      <w:r w:rsidRPr="00033F82">
        <w:t xml:space="preserve">This register clearly belongs to the series, and externally is very similar to </w:t>
      </w:r>
      <w:r>
        <w:t xml:space="preserve">the </w:t>
      </w:r>
      <w:r w:rsidRPr="00033F82">
        <w:t xml:space="preserve">others. </w:t>
      </w:r>
      <w:r>
        <w:t xml:space="preserve">However, it only contains four pages with entries recorded. Its contents not only are very limited, they also deal with a time later than May 1717, when the Accademia </w:t>
      </w:r>
      <w:proofErr w:type="spellStart"/>
      <w:r>
        <w:t>dei</w:t>
      </w:r>
      <w:proofErr w:type="spellEnd"/>
      <w:r>
        <w:t xml:space="preserve"> </w:t>
      </w:r>
      <w:proofErr w:type="spellStart"/>
      <w:r>
        <w:t>Cadenti</w:t>
      </w:r>
      <w:proofErr w:type="spellEnd"/>
      <w:r>
        <w:t xml:space="preserve"> had given birth to the following Accademia </w:t>
      </w:r>
      <w:proofErr w:type="spellStart"/>
      <w:r>
        <w:t>dei</w:t>
      </w:r>
      <w:proofErr w:type="spellEnd"/>
      <w:r>
        <w:t xml:space="preserve"> </w:t>
      </w:r>
      <w:proofErr w:type="spellStart"/>
      <w:r>
        <w:t>Sorgenti</w:t>
      </w:r>
      <w:proofErr w:type="spellEnd"/>
      <w:r>
        <w:t xml:space="preserve">. </w:t>
      </w:r>
    </w:p>
    <w:p w:rsidR="00491725" w:rsidRDefault="00491725" w:rsidP="00491725">
      <w:r>
        <w:t>Nevertheless, we can study a very useful inventory</w:t>
      </w:r>
      <w:r w:rsidRPr="00AC0E01">
        <w:t xml:space="preserve"> </w:t>
      </w:r>
      <w:r>
        <w:t xml:space="preserve">in the first page, with all the furniture listed, which existed in the rooms of </w:t>
      </w:r>
      <w:proofErr w:type="spellStart"/>
      <w:r>
        <w:t>Corso</w:t>
      </w:r>
      <w:proofErr w:type="spellEnd"/>
      <w:r>
        <w:t xml:space="preserve"> </w:t>
      </w:r>
      <w:proofErr w:type="spellStart"/>
      <w:r>
        <w:t>dei</w:t>
      </w:r>
      <w:proofErr w:type="spellEnd"/>
      <w:r>
        <w:t xml:space="preserve"> </w:t>
      </w:r>
      <w:proofErr w:type="spellStart"/>
      <w:r>
        <w:t>Tintori</w:t>
      </w:r>
      <w:proofErr w:type="spellEnd"/>
      <w:r>
        <w:t>, when the activity was interrupted</w:t>
      </w:r>
      <w:r w:rsidRPr="00840B97">
        <w:t xml:space="preserve"> </w:t>
      </w:r>
      <w:r>
        <w:t>there. Part of this information will be discussed below.</w:t>
      </w:r>
    </w:p>
    <w:p w:rsidR="00491725" w:rsidRPr="00033F82" w:rsidRDefault="00491725" w:rsidP="00491725"/>
    <w:p w:rsidR="008C48F8" w:rsidRPr="008C48F8" w:rsidRDefault="008C48F8" w:rsidP="008C48F8">
      <w:pPr>
        <w:pStyle w:val="Heading2"/>
      </w:pPr>
      <w:r w:rsidRPr="008C48F8">
        <w:t>The balance of all the activities</w:t>
      </w:r>
    </w:p>
    <w:p w:rsidR="008C48F8" w:rsidRPr="008C48F8" w:rsidRDefault="008C48F8" w:rsidP="00AD7985"/>
    <w:p w:rsidR="008C48F8" w:rsidRDefault="008C48F8" w:rsidP="008C48F8">
      <w:r>
        <w:t xml:space="preserve">Actually, that card playing was an essential part of the activity </w:t>
      </w:r>
      <w:r w:rsidR="00DE7E2D">
        <w:t xml:space="preserve">of the academy </w:t>
      </w:r>
      <w:r>
        <w:t xml:space="preserve">can simply </w:t>
      </w:r>
      <w:r w:rsidR="00AC0E01">
        <w:t xml:space="preserve">be </w:t>
      </w:r>
      <w:r>
        <w:t xml:space="preserve">deduced from the </w:t>
      </w:r>
      <w:r w:rsidR="00FA275F">
        <w:t>profit and loss accounts</w:t>
      </w:r>
      <w:r>
        <w:t xml:space="preserve">, which </w:t>
      </w:r>
      <w:proofErr w:type="spellStart"/>
      <w:r>
        <w:t>Fantappi</w:t>
      </w:r>
      <w:r w:rsidR="00CA0467">
        <w:t>è</w:t>
      </w:r>
      <w:proofErr w:type="spellEnd"/>
      <w:r>
        <w:t xml:space="preserve"> herself has calculated from the records of the</w:t>
      </w:r>
      <w:r w:rsidR="00EB69E7">
        <w:t>se</w:t>
      </w:r>
      <w:r>
        <w:t xml:space="preserve"> registers. Let me report in the table below her own results, </w:t>
      </w:r>
      <w:r w:rsidR="005E3808">
        <w:t xml:space="preserve">simplified and </w:t>
      </w:r>
      <w:r>
        <w:t xml:space="preserve">changed into a per cent basis (where 100 corresponds to </w:t>
      </w:r>
      <w:r w:rsidR="00DE7E2D">
        <w:t>the grand total of L. 7834</w:t>
      </w:r>
      <w:r w:rsidR="005E3808">
        <w:t>.</w:t>
      </w:r>
      <w:r>
        <w:t>02.08)</w:t>
      </w:r>
    </w:p>
    <w:p w:rsidR="00024682" w:rsidRPr="00F32985" w:rsidRDefault="00024682" w:rsidP="008C48F8"/>
    <w:tbl>
      <w:tblPr>
        <w:tblStyle w:val="TableGrid5"/>
        <w:tblW w:w="0" w:type="auto"/>
        <w:jc w:val="center"/>
        <w:tblLook w:val="04A0" w:firstRow="1" w:lastRow="0" w:firstColumn="1" w:lastColumn="0" w:noHBand="0" w:noVBand="1"/>
      </w:tblPr>
      <w:tblGrid>
        <w:gridCol w:w="3422"/>
        <w:gridCol w:w="1165"/>
      </w:tblGrid>
      <w:tr w:rsidR="00BB2254" w:rsidRPr="00EA6001" w:rsidTr="00033F82">
        <w:trPr>
          <w:jc w:val="center"/>
        </w:trPr>
        <w:tc>
          <w:tcPr>
            <w:tcW w:w="4587" w:type="dxa"/>
            <w:gridSpan w:val="2"/>
          </w:tcPr>
          <w:p w:rsidR="00BB2254" w:rsidRPr="005E3808" w:rsidRDefault="00BB2254" w:rsidP="008718CB">
            <w:pPr>
              <w:jc w:val="right"/>
              <w:rPr>
                <w:rFonts w:ascii="Calibri" w:eastAsia="Calibri" w:hAnsi="Calibri" w:cs="Times New Roman"/>
                <w:color w:val="000000"/>
                <w:sz w:val="22"/>
              </w:rPr>
            </w:pPr>
          </w:p>
        </w:tc>
      </w:tr>
      <w:tr w:rsidR="00BB3143" w:rsidRPr="00BB2254" w:rsidTr="00BB2254">
        <w:trPr>
          <w:jc w:val="center"/>
        </w:trPr>
        <w:tc>
          <w:tcPr>
            <w:tcW w:w="4587" w:type="dxa"/>
            <w:gridSpan w:val="2"/>
          </w:tcPr>
          <w:p w:rsidR="00BB3143" w:rsidRPr="00EA6001" w:rsidRDefault="00BB2254" w:rsidP="00BB3143">
            <w:pPr>
              <w:jc w:val="center"/>
              <w:rPr>
                <w:rFonts w:ascii="Calibri" w:eastAsia="Calibri" w:hAnsi="Calibri" w:cs="Times New Roman"/>
                <w:color w:val="000000"/>
                <w:sz w:val="22"/>
                <w:lang w:val="it-IT"/>
              </w:rPr>
            </w:pPr>
            <w:r>
              <w:rPr>
                <w:lang w:val="it-IT"/>
              </w:rPr>
              <w:t>Expenditure (per cent)</w:t>
            </w:r>
          </w:p>
        </w:tc>
      </w:tr>
      <w:tr w:rsidR="00BB2254" w:rsidRPr="00BB2254" w:rsidTr="00033F82">
        <w:trPr>
          <w:jc w:val="center"/>
        </w:trPr>
        <w:tc>
          <w:tcPr>
            <w:tcW w:w="4587" w:type="dxa"/>
            <w:gridSpan w:val="2"/>
          </w:tcPr>
          <w:p w:rsidR="00BB2254" w:rsidRPr="00EA6001" w:rsidRDefault="00BB2254" w:rsidP="008718CB">
            <w:pPr>
              <w:jc w:val="right"/>
              <w:rPr>
                <w:rFonts w:ascii="Calibri" w:eastAsia="Calibri" w:hAnsi="Calibri" w:cs="Times New Roman"/>
                <w:color w:val="000000"/>
                <w:sz w:val="22"/>
                <w:lang w:val="it-IT"/>
              </w:rPr>
            </w:pPr>
          </w:p>
        </w:tc>
      </w:tr>
      <w:tr w:rsidR="003B0935" w:rsidRPr="00EA6001" w:rsidTr="00B92D27">
        <w:trPr>
          <w:jc w:val="center"/>
        </w:trPr>
        <w:tc>
          <w:tcPr>
            <w:tcW w:w="0" w:type="auto"/>
          </w:tcPr>
          <w:p w:rsidR="003B0935" w:rsidRPr="00EA6001" w:rsidRDefault="00133DBA" w:rsidP="008718CB">
            <w:pPr>
              <w:rPr>
                <w:rFonts w:eastAsia="Calibri" w:cs="Times New Roman"/>
              </w:rPr>
            </w:pPr>
            <w:r w:rsidRPr="00133DBA">
              <w:rPr>
                <w:rFonts w:eastAsia="Calibri" w:cs="Times New Roman"/>
              </w:rPr>
              <w:t>Rent money of theatre and rooms</w:t>
            </w:r>
          </w:p>
        </w:tc>
        <w:tc>
          <w:tcPr>
            <w:tcW w:w="1165" w:type="dxa"/>
            <w:vAlign w:val="bottom"/>
          </w:tcPr>
          <w:p w:rsidR="003B0935" w:rsidRPr="00B92D27" w:rsidRDefault="003B0935" w:rsidP="00B92D27">
            <w:pPr>
              <w:jc w:val="center"/>
            </w:pPr>
            <w:r w:rsidRPr="00B92D27">
              <w:t>16</w:t>
            </w:r>
            <w:r w:rsidR="00BB3143" w:rsidRPr="00B92D27">
              <w:t>.</w:t>
            </w:r>
            <w:r w:rsidRPr="00B92D27">
              <w:t>51</w:t>
            </w:r>
          </w:p>
        </w:tc>
      </w:tr>
      <w:tr w:rsidR="003B0935" w:rsidRPr="00EA6001" w:rsidTr="00B92D27">
        <w:trPr>
          <w:jc w:val="center"/>
        </w:trPr>
        <w:tc>
          <w:tcPr>
            <w:tcW w:w="0" w:type="auto"/>
          </w:tcPr>
          <w:p w:rsidR="003B0935" w:rsidRPr="00EA6001" w:rsidRDefault="00133DBA" w:rsidP="00133DBA">
            <w:pPr>
              <w:rPr>
                <w:rFonts w:eastAsia="Calibri" w:cs="Times New Roman"/>
              </w:rPr>
            </w:pPr>
            <w:r>
              <w:rPr>
                <w:rFonts w:eastAsia="Calibri" w:cs="Times New Roman"/>
                <w:lang w:val="it-IT"/>
              </w:rPr>
              <w:lastRenderedPageBreak/>
              <w:t>Playing-card purchases</w:t>
            </w:r>
          </w:p>
        </w:tc>
        <w:tc>
          <w:tcPr>
            <w:tcW w:w="1165" w:type="dxa"/>
            <w:vAlign w:val="bottom"/>
          </w:tcPr>
          <w:p w:rsidR="003B0935" w:rsidRPr="00B92D27" w:rsidRDefault="003B0935" w:rsidP="00B92D27">
            <w:pPr>
              <w:jc w:val="center"/>
            </w:pPr>
            <w:r w:rsidRPr="00B92D27">
              <w:t>15</w:t>
            </w:r>
            <w:r w:rsidR="00BB3143" w:rsidRPr="00B92D27">
              <w:t>.</w:t>
            </w:r>
            <w:r w:rsidRPr="00B92D27">
              <w:t>51</w:t>
            </w:r>
          </w:p>
        </w:tc>
      </w:tr>
      <w:tr w:rsidR="003B0935" w:rsidRPr="00EA6001" w:rsidTr="00B92D27">
        <w:trPr>
          <w:jc w:val="center"/>
        </w:trPr>
        <w:tc>
          <w:tcPr>
            <w:tcW w:w="0" w:type="auto"/>
          </w:tcPr>
          <w:p w:rsidR="003B0935" w:rsidRPr="00133DBA" w:rsidRDefault="00133DBA" w:rsidP="00133DBA">
            <w:pPr>
              <w:rPr>
                <w:rFonts w:eastAsia="Calibri" w:cs="Times New Roman"/>
              </w:rPr>
            </w:pPr>
            <w:r w:rsidRPr="00133DBA">
              <w:rPr>
                <w:rFonts w:eastAsia="Calibri" w:cs="Times New Roman"/>
              </w:rPr>
              <w:t>Li</w:t>
            </w:r>
            <w:r>
              <w:rPr>
                <w:rFonts w:eastAsia="Calibri" w:cs="Times New Roman"/>
              </w:rPr>
              <w:t>ght</w:t>
            </w:r>
            <w:r w:rsidRPr="00133DBA">
              <w:rPr>
                <w:rFonts w:eastAsia="Calibri" w:cs="Times New Roman"/>
              </w:rPr>
              <w:t xml:space="preserve">ing </w:t>
            </w:r>
          </w:p>
        </w:tc>
        <w:tc>
          <w:tcPr>
            <w:tcW w:w="1165" w:type="dxa"/>
            <w:vAlign w:val="bottom"/>
          </w:tcPr>
          <w:p w:rsidR="003B0935" w:rsidRPr="00B92D27" w:rsidRDefault="003B0935" w:rsidP="00B92D27">
            <w:pPr>
              <w:jc w:val="center"/>
            </w:pPr>
            <w:r w:rsidRPr="00B92D27">
              <w:t>11</w:t>
            </w:r>
            <w:r w:rsidR="00BB3143" w:rsidRPr="00B92D27">
              <w:t>.</w:t>
            </w:r>
            <w:r w:rsidRPr="00B92D27">
              <w:t>15</w:t>
            </w:r>
          </w:p>
        </w:tc>
      </w:tr>
      <w:tr w:rsidR="003B0935" w:rsidRPr="00EA6001" w:rsidTr="00B92D27">
        <w:trPr>
          <w:jc w:val="center"/>
        </w:trPr>
        <w:tc>
          <w:tcPr>
            <w:tcW w:w="0" w:type="auto"/>
          </w:tcPr>
          <w:p w:rsidR="003B0935" w:rsidRPr="00133DBA" w:rsidRDefault="00133DBA" w:rsidP="00133DBA">
            <w:pPr>
              <w:rPr>
                <w:rFonts w:eastAsia="Calibri" w:cs="Times New Roman"/>
              </w:rPr>
            </w:pPr>
            <w:r w:rsidRPr="00133DBA">
              <w:rPr>
                <w:rFonts w:eastAsia="Calibri" w:cs="Times New Roman"/>
              </w:rPr>
              <w:t>Celebration of S</w:t>
            </w:r>
            <w:r w:rsidR="003B0935" w:rsidRPr="00133DBA">
              <w:rPr>
                <w:rFonts w:eastAsia="Calibri" w:cs="Times New Roman"/>
              </w:rPr>
              <w:t xml:space="preserve">an </w:t>
            </w:r>
            <w:proofErr w:type="spellStart"/>
            <w:r w:rsidR="003B0935" w:rsidRPr="00133DBA">
              <w:rPr>
                <w:rFonts w:eastAsia="Calibri" w:cs="Times New Roman"/>
              </w:rPr>
              <w:t>Filippo</w:t>
            </w:r>
            <w:proofErr w:type="spellEnd"/>
            <w:r w:rsidR="003B0935" w:rsidRPr="00133DBA">
              <w:rPr>
                <w:rFonts w:eastAsia="Calibri" w:cs="Times New Roman"/>
              </w:rPr>
              <w:t xml:space="preserve"> </w:t>
            </w:r>
            <w:proofErr w:type="spellStart"/>
            <w:r w:rsidR="003B0935" w:rsidRPr="00133DBA">
              <w:rPr>
                <w:rFonts w:eastAsia="Calibri" w:cs="Times New Roman"/>
              </w:rPr>
              <w:t>Neri</w:t>
            </w:r>
            <w:proofErr w:type="spellEnd"/>
          </w:p>
        </w:tc>
        <w:tc>
          <w:tcPr>
            <w:tcW w:w="1165" w:type="dxa"/>
            <w:vAlign w:val="bottom"/>
          </w:tcPr>
          <w:p w:rsidR="003B0935" w:rsidRPr="00B92D27" w:rsidRDefault="003B0935" w:rsidP="00B92D27">
            <w:pPr>
              <w:jc w:val="center"/>
            </w:pPr>
            <w:r w:rsidRPr="00B92D27">
              <w:t>4</w:t>
            </w:r>
            <w:r w:rsidR="00BB3143" w:rsidRPr="00B92D27">
              <w:t>.</w:t>
            </w:r>
            <w:r w:rsidRPr="00B92D27">
              <w:t>46</w:t>
            </w:r>
          </w:p>
        </w:tc>
      </w:tr>
      <w:tr w:rsidR="003B0935" w:rsidRPr="00EA6001" w:rsidTr="00B92D27">
        <w:trPr>
          <w:jc w:val="center"/>
        </w:trPr>
        <w:tc>
          <w:tcPr>
            <w:tcW w:w="0" w:type="auto"/>
          </w:tcPr>
          <w:p w:rsidR="003B0935" w:rsidRPr="00EA6001" w:rsidRDefault="00BB2254" w:rsidP="00BB2254">
            <w:pPr>
              <w:rPr>
                <w:rFonts w:eastAsia="Calibri" w:cs="Times New Roman"/>
              </w:rPr>
            </w:pPr>
            <w:r>
              <w:rPr>
                <w:rFonts w:eastAsia="Calibri" w:cs="Times New Roman"/>
                <w:lang w:val="it-IT"/>
              </w:rPr>
              <w:t>S</w:t>
            </w:r>
            <w:r w:rsidR="003B0935" w:rsidRPr="00EA6001">
              <w:rPr>
                <w:rFonts w:eastAsia="Calibri" w:cs="Times New Roman"/>
                <w:lang w:val="it-IT"/>
              </w:rPr>
              <w:t>alari</w:t>
            </w:r>
            <w:r w:rsidR="00133DBA">
              <w:rPr>
                <w:rFonts w:eastAsia="Calibri" w:cs="Times New Roman"/>
                <w:lang w:val="it-IT"/>
              </w:rPr>
              <w:t>es</w:t>
            </w:r>
            <w:r w:rsidR="003B0935" w:rsidRPr="00EA6001">
              <w:rPr>
                <w:rFonts w:eastAsia="Calibri" w:cs="Times New Roman"/>
                <w:lang w:val="it-IT"/>
              </w:rPr>
              <w:t xml:space="preserve"> </w:t>
            </w:r>
            <w:r>
              <w:rPr>
                <w:rFonts w:eastAsia="Calibri" w:cs="Times New Roman"/>
                <w:lang w:val="it-IT"/>
              </w:rPr>
              <w:t>to servants</w:t>
            </w:r>
          </w:p>
        </w:tc>
        <w:tc>
          <w:tcPr>
            <w:tcW w:w="1165" w:type="dxa"/>
            <w:vAlign w:val="bottom"/>
          </w:tcPr>
          <w:p w:rsidR="003B0935" w:rsidRPr="00B92D27" w:rsidRDefault="003B0935" w:rsidP="00B92D27">
            <w:pPr>
              <w:jc w:val="center"/>
            </w:pPr>
            <w:r w:rsidRPr="00B92D27">
              <w:t>4</w:t>
            </w:r>
            <w:r w:rsidR="00BB3143" w:rsidRPr="00B92D27">
              <w:t>.</w:t>
            </w:r>
            <w:r w:rsidRPr="00B92D27">
              <w:t>37</w:t>
            </w:r>
          </w:p>
        </w:tc>
      </w:tr>
      <w:tr w:rsidR="003B0935" w:rsidRPr="00EA6001" w:rsidTr="00B92D27">
        <w:trPr>
          <w:jc w:val="center"/>
        </w:trPr>
        <w:tc>
          <w:tcPr>
            <w:tcW w:w="0" w:type="auto"/>
          </w:tcPr>
          <w:p w:rsidR="003B0935" w:rsidRPr="00EA6001" w:rsidRDefault="003B0935" w:rsidP="00BB3143">
            <w:pPr>
              <w:rPr>
                <w:rFonts w:eastAsia="Calibri" w:cs="Times New Roman"/>
                <w:lang w:val="it-IT"/>
              </w:rPr>
            </w:pPr>
            <w:r>
              <w:rPr>
                <w:rFonts w:eastAsia="Calibri" w:cs="Times New Roman"/>
                <w:lang w:val="it-IT"/>
              </w:rPr>
              <w:t>Repairs</w:t>
            </w:r>
            <w:r w:rsidR="00BB3143">
              <w:rPr>
                <w:rFonts w:eastAsia="Calibri" w:cs="Times New Roman"/>
                <w:lang w:val="it-IT"/>
              </w:rPr>
              <w:t>,</w:t>
            </w:r>
            <w:r>
              <w:rPr>
                <w:rFonts w:eastAsia="Calibri" w:cs="Times New Roman"/>
                <w:lang w:val="it-IT"/>
              </w:rPr>
              <w:t xml:space="preserve"> stationery, various</w:t>
            </w:r>
          </w:p>
        </w:tc>
        <w:tc>
          <w:tcPr>
            <w:tcW w:w="1165" w:type="dxa"/>
            <w:vAlign w:val="bottom"/>
          </w:tcPr>
          <w:p w:rsidR="003B0935" w:rsidRPr="00B92D27" w:rsidRDefault="003B0935" w:rsidP="00B92D27">
            <w:pPr>
              <w:jc w:val="center"/>
            </w:pPr>
            <w:r w:rsidRPr="00B92D27">
              <w:fldChar w:fldCharType="begin"/>
            </w:r>
            <w:r w:rsidRPr="00B92D27">
              <w:instrText xml:space="preserve"> =SUM(ABOVE) </w:instrText>
            </w:r>
            <w:r w:rsidRPr="00B92D27">
              <w:fldChar w:fldCharType="separate"/>
            </w:r>
            <w:r w:rsidRPr="00B92D27">
              <w:rPr>
                <w:noProof/>
              </w:rPr>
              <w:t>2</w:t>
            </w:r>
            <w:r w:rsidR="00BB3143" w:rsidRPr="00B92D27">
              <w:rPr>
                <w:noProof/>
              </w:rPr>
              <w:t>.</w:t>
            </w:r>
            <w:r w:rsidRPr="00B92D27">
              <w:rPr>
                <w:noProof/>
              </w:rPr>
              <w:t>52</w:t>
            </w:r>
            <w:r w:rsidRPr="00B92D27">
              <w:fldChar w:fldCharType="end"/>
            </w:r>
          </w:p>
        </w:tc>
      </w:tr>
      <w:tr w:rsidR="003B0935" w:rsidRPr="00EA6001" w:rsidTr="00B92D27">
        <w:trPr>
          <w:jc w:val="center"/>
        </w:trPr>
        <w:tc>
          <w:tcPr>
            <w:tcW w:w="0" w:type="auto"/>
          </w:tcPr>
          <w:p w:rsidR="003B0935" w:rsidRPr="00EA6001" w:rsidRDefault="00BB2254" w:rsidP="008718CB">
            <w:pPr>
              <w:rPr>
                <w:rFonts w:eastAsia="Calibri" w:cs="Times New Roman"/>
              </w:rPr>
            </w:pPr>
            <w:r>
              <w:rPr>
                <w:rFonts w:eastAsia="Calibri" w:cs="Times New Roman"/>
                <w:lang w:val="it-IT"/>
              </w:rPr>
              <w:t>Profits shared</w:t>
            </w:r>
          </w:p>
        </w:tc>
        <w:tc>
          <w:tcPr>
            <w:tcW w:w="1165" w:type="dxa"/>
            <w:vAlign w:val="bottom"/>
          </w:tcPr>
          <w:p w:rsidR="003B0935" w:rsidRPr="00B92D27" w:rsidRDefault="003B0935" w:rsidP="00B92D27">
            <w:pPr>
              <w:jc w:val="center"/>
            </w:pPr>
            <w:r w:rsidRPr="00B92D27">
              <w:t>15</w:t>
            </w:r>
            <w:r w:rsidR="00BB3143" w:rsidRPr="00B92D27">
              <w:t>.</w:t>
            </w:r>
            <w:r w:rsidRPr="00B92D27">
              <w:t>58</w:t>
            </w:r>
          </w:p>
        </w:tc>
      </w:tr>
      <w:tr w:rsidR="003B0935" w:rsidRPr="00EA6001" w:rsidTr="00B92D27">
        <w:trPr>
          <w:jc w:val="center"/>
        </w:trPr>
        <w:tc>
          <w:tcPr>
            <w:tcW w:w="0" w:type="auto"/>
          </w:tcPr>
          <w:p w:rsidR="003B0935" w:rsidRPr="00EA6001" w:rsidRDefault="00133DBA" w:rsidP="008718CB">
            <w:pPr>
              <w:rPr>
                <w:rFonts w:eastAsia="Calibri" w:cs="Times New Roman"/>
              </w:rPr>
            </w:pPr>
            <w:r>
              <w:rPr>
                <w:rFonts w:eastAsia="Calibri" w:cs="Times New Roman"/>
                <w:lang w:val="it-IT"/>
              </w:rPr>
              <w:t>Total</w:t>
            </w:r>
          </w:p>
        </w:tc>
        <w:tc>
          <w:tcPr>
            <w:tcW w:w="1165" w:type="dxa"/>
            <w:vAlign w:val="bottom"/>
          </w:tcPr>
          <w:p w:rsidR="003B0935" w:rsidRPr="00B92D27" w:rsidRDefault="003B0935" w:rsidP="00B92D27">
            <w:pPr>
              <w:jc w:val="center"/>
            </w:pPr>
            <w:r w:rsidRPr="00B92D27">
              <w:t>70</w:t>
            </w:r>
            <w:r w:rsidR="00BB3143" w:rsidRPr="00B92D27">
              <w:t>.</w:t>
            </w:r>
            <w:r w:rsidRPr="00B92D27">
              <w:t>11</w:t>
            </w:r>
          </w:p>
        </w:tc>
      </w:tr>
      <w:tr w:rsidR="003B0935" w:rsidRPr="00EA6001" w:rsidTr="00B92D27">
        <w:trPr>
          <w:jc w:val="center"/>
        </w:trPr>
        <w:tc>
          <w:tcPr>
            <w:tcW w:w="0" w:type="auto"/>
          </w:tcPr>
          <w:p w:rsidR="003B0935" w:rsidRPr="00EA6001" w:rsidRDefault="00BB2254" w:rsidP="008718CB">
            <w:pPr>
              <w:rPr>
                <w:rFonts w:eastAsia="Calibri" w:cs="Times New Roman"/>
              </w:rPr>
            </w:pPr>
            <w:r>
              <w:rPr>
                <w:rFonts w:eastAsia="Calibri" w:cs="Times New Roman"/>
                <w:lang w:val="it-IT"/>
              </w:rPr>
              <w:t>Credit balance</w:t>
            </w:r>
          </w:p>
        </w:tc>
        <w:tc>
          <w:tcPr>
            <w:tcW w:w="1165" w:type="dxa"/>
            <w:vAlign w:val="bottom"/>
          </w:tcPr>
          <w:p w:rsidR="003B0935" w:rsidRPr="00B92D27" w:rsidRDefault="003B0935" w:rsidP="00B92D27">
            <w:pPr>
              <w:jc w:val="center"/>
            </w:pPr>
            <w:r w:rsidRPr="00B92D27">
              <w:t>29</w:t>
            </w:r>
            <w:r w:rsidR="00BB3143" w:rsidRPr="00B92D27">
              <w:t>.</w:t>
            </w:r>
            <w:r w:rsidRPr="00B92D27">
              <w:t>89</w:t>
            </w:r>
          </w:p>
        </w:tc>
      </w:tr>
      <w:tr w:rsidR="003B0935" w:rsidRPr="00EA6001" w:rsidTr="00B92D27">
        <w:trPr>
          <w:jc w:val="center"/>
        </w:trPr>
        <w:tc>
          <w:tcPr>
            <w:tcW w:w="0" w:type="auto"/>
          </w:tcPr>
          <w:p w:rsidR="003B0935" w:rsidRPr="00EA6001" w:rsidRDefault="00133DBA" w:rsidP="008718CB">
            <w:pPr>
              <w:rPr>
                <w:rFonts w:eastAsia="Calibri" w:cs="Times New Roman"/>
              </w:rPr>
            </w:pPr>
            <w:r>
              <w:rPr>
                <w:rFonts w:eastAsia="Calibri" w:cs="Times New Roman"/>
                <w:lang w:val="it-IT"/>
              </w:rPr>
              <w:t>Grand total</w:t>
            </w:r>
          </w:p>
        </w:tc>
        <w:tc>
          <w:tcPr>
            <w:tcW w:w="1165" w:type="dxa"/>
            <w:vAlign w:val="bottom"/>
          </w:tcPr>
          <w:p w:rsidR="003B0935" w:rsidRPr="00B92D27" w:rsidRDefault="003B0935" w:rsidP="00B92D27">
            <w:pPr>
              <w:jc w:val="center"/>
            </w:pPr>
            <w:r w:rsidRPr="00B92D27">
              <w:t>100</w:t>
            </w:r>
          </w:p>
        </w:tc>
      </w:tr>
      <w:tr w:rsidR="00BB2254" w:rsidRPr="00EA6001" w:rsidTr="00033F82">
        <w:trPr>
          <w:jc w:val="center"/>
        </w:trPr>
        <w:tc>
          <w:tcPr>
            <w:tcW w:w="4587" w:type="dxa"/>
            <w:gridSpan w:val="2"/>
          </w:tcPr>
          <w:p w:rsidR="00BB2254" w:rsidRPr="00B92D27" w:rsidRDefault="00BB2254" w:rsidP="00B92D27">
            <w:pPr>
              <w:jc w:val="center"/>
            </w:pPr>
          </w:p>
        </w:tc>
      </w:tr>
      <w:tr w:rsidR="00BB3143" w:rsidRPr="00BB2254" w:rsidTr="00BB2254">
        <w:trPr>
          <w:jc w:val="center"/>
        </w:trPr>
        <w:tc>
          <w:tcPr>
            <w:tcW w:w="4587" w:type="dxa"/>
            <w:gridSpan w:val="2"/>
          </w:tcPr>
          <w:p w:rsidR="00BB3143" w:rsidRPr="00B92D27" w:rsidRDefault="00BB2254" w:rsidP="00B92D27">
            <w:pPr>
              <w:jc w:val="center"/>
              <w:rPr>
                <w:lang w:val="it-IT"/>
              </w:rPr>
            </w:pPr>
            <w:r>
              <w:rPr>
                <w:lang w:val="it-IT"/>
              </w:rPr>
              <w:t>Income (per cent)</w:t>
            </w:r>
          </w:p>
        </w:tc>
      </w:tr>
      <w:tr w:rsidR="00BB2254" w:rsidRPr="00BB2254" w:rsidTr="00033F82">
        <w:trPr>
          <w:jc w:val="center"/>
        </w:trPr>
        <w:tc>
          <w:tcPr>
            <w:tcW w:w="4587" w:type="dxa"/>
            <w:gridSpan w:val="2"/>
          </w:tcPr>
          <w:p w:rsidR="00BB2254" w:rsidRPr="00B92D27" w:rsidRDefault="00BB2254" w:rsidP="00B92D27">
            <w:pPr>
              <w:jc w:val="center"/>
              <w:rPr>
                <w:lang w:val="it-IT"/>
              </w:rPr>
            </w:pPr>
          </w:p>
        </w:tc>
      </w:tr>
      <w:tr w:rsidR="003B0935" w:rsidRPr="00EA6001" w:rsidTr="00B92D27">
        <w:trPr>
          <w:jc w:val="center"/>
        </w:trPr>
        <w:tc>
          <w:tcPr>
            <w:tcW w:w="0" w:type="auto"/>
          </w:tcPr>
          <w:p w:rsidR="003B0935" w:rsidRPr="00EA6001" w:rsidRDefault="00133DBA" w:rsidP="008718CB">
            <w:pPr>
              <w:rPr>
                <w:rFonts w:eastAsia="Calibri" w:cs="Times New Roman"/>
              </w:rPr>
            </w:pPr>
            <w:r>
              <w:rPr>
                <w:rFonts w:eastAsia="Calibri" w:cs="Times New Roman"/>
                <w:lang w:val="it-IT"/>
              </w:rPr>
              <w:t>Gambling</w:t>
            </w:r>
            <w:r w:rsidR="00BB2254">
              <w:rPr>
                <w:rFonts w:eastAsia="Calibri" w:cs="Times New Roman"/>
                <w:lang w:val="it-IT"/>
              </w:rPr>
              <w:t xml:space="preserve"> rooms</w:t>
            </w:r>
          </w:p>
        </w:tc>
        <w:tc>
          <w:tcPr>
            <w:tcW w:w="1165" w:type="dxa"/>
            <w:vAlign w:val="bottom"/>
          </w:tcPr>
          <w:p w:rsidR="003B0935" w:rsidRPr="00B92D27" w:rsidRDefault="003B0935" w:rsidP="00B92D27">
            <w:pPr>
              <w:jc w:val="center"/>
            </w:pPr>
            <w:r w:rsidRPr="00B92D27">
              <w:t>95</w:t>
            </w:r>
            <w:r w:rsidR="00BB3143" w:rsidRPr="00B92D27">
              <w:t>.</w:t>
            </w:r>
            <w:r w:rsidRPr="00B92D27">
              <w:t>82</w:t>
            </w:r>
          </w:p>
        </w:tc>
      </w:tr>
      <w:tr w:rsidR="003B0935" w:rsidRPr="00EA6001" w:rsidTr="00B92D27">
        <w:trPr>
          <w:jc w:val="center"/>
        </w:trPr>
        <w:tc>
          <w:tcPr>
            <w:tcW w:w="0" w:type="auto"/>
          </w:tcPr>
          <w:p w:rsidR="003B0935" w:rsidRPr="00EA6001" w:rsidRDefault="00133DBA" w:rsidP="008718CB">
            <w:pPr>
              <w:rPr>
                <w:rFonts w:eastAsia="Calibri" w:cs="Times New Roman"/>
              </w:rPr>
            </w:pPr>
            <w:r>
              <w:rPr>
                <w:rFonts w:eastAsia="Calibri" w:cs="Times New Roman"/>
                <w:lang w:val="it-IT"/>
              </w:rPr>
              <w:t>Association fees</w:t>
            </w:r>
          </w:p>
        </w:tc>
        <w:tc>
          <w:tcPr>
            <w:tcW w:w="1165" w:type="dxa"/>
            <w:vAlign w:val="bottom"/>
          </w:tcPr>
          <w:p w:rsidR="003B0935" w:rsidRPr="00B92D27" w:rsidRDefault="003B0935" w:rsidP="00B92D27">
            <w:pPr>
              <w:jc w:val="center"/>
            </w:pPr>
            <w:r w:rsidRPr="00B92D27">
              <w:t>2</w:t>
            </w:r>
            <w:r w:rsidR="00BB3143" w:rsidRPr="00B92D27">
              <w:t>.</w:t>
            </w:r>
            <w:r w:rsidRPr="00B92D27">
              <w:t>34</w:t>
            </w:r>
          </w:p>
        </w:tc>
      </w:tr>
      <w:tr w:rsidR="003B0935" w:rsidRPr="00EA6001" w:rsidTr="00B92D27">
        <w:trPr>
          <w:jc w:val="center"/>
        </w:trPr>
        <w:tc>
          <w:tcPr>
            <w:tcW w:w="0" w:type="auto"/>
          </w:tcPr>
          <w:p w:rsidR="003B0935" w:rsidRPr="00EA6001" w:rsidRDefault="00133DBA" w:rsidP="008718CB">
            <w:pPr>
              <w:rPr>
                <w:rFonts w:eastAsia="Calibri" w:cs="Times New Roman"/>
              </w:rPr>
            </w:pPr>
            <w:r w:rsidRPr="00133DBA">
              <w:rPr>
                <w:rFonts w:eastAsia="Calibri" w:cs="Times New Roman"/>
              </w:rPr>
              <w:t>Rent money of theatre</w:t>
            </w:r>
          </w:p>
        </w:tc>
        <w:tc>
          <w:tcPr>
            <w:tcW w:w="1165" w:type="dxa"/>
            <w:vAlign w:val="bottom"/>
          </w:tcPr>
          <w:p w:rsidR="003B0935" w:rsidRPr="00B92D27" w:rsidRDefault="003B0935" w:rsidP="00B92D27">
            <w:pPr>
              <w:jc w:val="center"/>
            </w:pPr>
            <w:r w:rsidRPr="00B92D27">
              <w:t>1</w:t>
            </w:r>
            <w:r w:rsidR="00BB3143" w:rsidRPr="00B92D27">
              <w:t>.</w:t>
            </w:r>
            <w:r w:rsidRPr="00B92D27">
              <w:t>38</w:t>
            </w:r>
          </w:p>
        </w:tc>
      </w:tr>
      <w:tr w:rsidR="003B0935" w:rsidRPr="00EA6001" w:rsidTr="00B92D27">
        <w:trPr>
          <w:jc w:val="center"/>
        </w:trPr>
        <w:tc>
          <w:tcPr>
            <w:tcW w:w="0" w:type="auto"/>
          </w:tcPr>
          <w:p w:rsidR="003B0935" w:rsidRPr="00EA6001" w:rsidRDefault="00133DBA" w:rsidP="00133DBA">
            <w:pPr>
              <w:rPr>
                <w:rFonts w:eastAsia="Calibri" w:cs="Times New Roman"/>
              </w:rPr>
            </w:pPr>
            <w:r w:rsidRPr="00133DBA">
              <w:rPr>
                <w:rFonts w:eastAsia="Calibri" w:cs="Times New Roman"/>
              </w:rPr>
              <w:t xml:space="preserve">Sales of second-hand cards </w:t>
            </w:r>
          </w:p>
        </w:tc>
        <w:tc>
          <w:tcPr>
            <w:tcW w:w="1165" w:type="dxa"/>
            <w:vAlign w:val="bottom"/>
          </w:tcPr>
          <w:p w:rsidR="003B0935" w:rsidRPr="00B92D27" w:rsidRDefault="003B0935" w:rsidP="00B92D27">
            <w:pPr>
              <w:jc w:val="center"/>
            </w:pPr>
            <w:r w:rsidRPr="00B92D27">
              <w:t>0</w:t>
            </w:r>
            <w:r w:rsidR="00BB3143" w:rsidRPr="00B92D27">
              <w:t>.</w:t>
            </w:r>
            <w:r w:rsidRPr="00B92D27">
              <w:t>46</w:t>
            </w:r>
          </w:p>
        </w:tc>
      </w:tr>
      <w:tr w:rsidR="003B0935" w:rsidRPr="00EA6001" w:rsidTr="00B92D27">
        <w:trPr>
          <w:jc w:val="center"/>
        </w:trPr>
        <w:tc>
          <w:tcPr>
            <w:tcW w:w="0" w:type="auto"/>
          </w:tcPr>
          <w:p w:rsidR="003B0935" w:rsidRPr="00EA6001" w:rsidRDefault="00133DBA" w:rsidP="008718CB">
            <w:pPr>
              <w:rPr>
                <w:rFonts w:eastAsia="Calibri" w:cs="Times New Roman"/>
              </w:rPr>
            </w:pPr>
            <w:r>
              <w:rPr>
                <w:rFonts w:eastAsia="Calibri" w:cs="Times New Roman"/>
                <w:lang w:val="it-IT"/>
              </w:rPr>
              <w:t>Total</w:t>
            </w:r>
          </w:p>
        </w:tc>
        <w:tc>
          <w:tcPr>
            <w:tcW w:w="1165" w:type="dxa"/>
            <w:vAlign w:val="bottom"/>
          </w:tcPr>
          <w:p w:rsidR="003B0935" w:rsidRPr="00B92D27" w:rsidRDefault="003B0935" w:rsidP="00B92D27">
            <w:pPr>
              <w:jc w:val="center"/>
            </w:pPr>
            <w:r w:rsidRPr="00B92D27">
              <w:t>100</w:t>
            </w:r>
          </w:p>
        </w:tc>
      </w:tr>
    </w:tbl>
    <w:p w:rsidR="00024682" w:rsidRDefault="00024682" w:rsidP="00AD7985"/>
    <w:p w:rsidR="00BB3143" w:rsidRDefault="003B0935" w:rsidP="00AD7985">
      <w:r>
        <w:t>The entry of the rent money is actually formed by two terms, 13.83% of the theatre and 2.68% of the rooms rented from a different owner. Such being the case, it is possible to state tha</w:t>
      </w:r>
      <w:r w:rsidR="00EB69E7">
        <w:t xml:space="preserve">t the highest expense was that </w:t>
      </w:r>
      <w:r>
        <w:t>f</w:t>
      </w:r>
      <w:r w:rsidR="00EB69E7">
        <w:t>or purchasing</w:t>
      </w:r>
      <w:r>
        <w:t xml:space="preserve"> playing cards, with its 1</w:t>
      </w:r>
      <w:r w:rsidR="00942547">
        <w:t>5</w:t>
      </w:r>
      <w:r>
        <w:t>.51</w:t>
      </w:r>
      <w:r w:rsidR="00BB3143">
        <w:t xml:space="preserve">%. </w:t>
      </w:r>
    </w:p>
    <w:p w:rsidR="00840B97" w:rsidRDefault="00840B97" w:rsidP="003D3270">
      <w:r>
        <w:t xml:space="preserve">The cost of lighting </w:t>
      </w:r>
      <w:r w:rsidR="005A6C9A">
        <w:rPr>
          <w:rFonts w:cs="Times New Roman"/>
        </w:rPr>
        <w:t>– basically, candles and oil −</w:t>
      </w:r>
      <w:r w:rsidR="005A6C9A">
        <w:t xml:space="preserve"> </w:t>
      </w:r>
      <w:r>
        <w:t xml:space="preserve">was rather high, but of course card players could not interrupt their activity at twilight. The money spent for celebrations will be discussed below. The servants were two, </w:t>
      </w:r>
      <w:proofErr w:type="spellStart"/>
      <w:r w:rsidR="003D3270">
        <w:t>Camillo</w:t>
      </w:r>
      <w:proofErr w:type="spellEnd"/>
      <w:r w:rsidR="003D3270">
        <w:t xml:space="preserve"> </w:t>
      </w:r>
      <w:proofErr w:type="spellStart"/>
      <w:r w:rsidR="003D3270">
        <w:t>Zucchetti</w:t>
      </w:r>
      <w:proofErr w:type="spellEnd"/>
      <w:r w:rsidR="003D3270">
        <w:t xml:space="preserve"> and </w:t>
      </w:r>
      <w:proofErr w:type="spellStart"/>
      <w:r w:rsidR="003D3270">
        <w:t>Niccolò</w:t>
      </w:r>
      <w:proofErr w:type="spellEnd"/>
      <w:r w:rsidR="003D3270">
        <w:t xml:space="preserve"> </w:t>
      </w:r>
      <w:proofErr w:type="spellStart"/>
      <w:r w:rsidR="003D3270">
        <w:t>Sansoni</w:t>
      </w:r>
      <w:proofErr w:type="spellEnd"/>
      <w:r w:rsidR="003D3270">
        <w:t xml:space="preserve"> w</w:t>
      </w:r>
      <w:r>
        <w:t>it</w:t>
      </w:r>
      <w:r w:rsidR="00AC0E01">
        <w:t xml:space="preserve">h </w:t>
      </w:r>
      <w:r w:rsidR="005607CE">
        <w:t xml:space="preserve">a </w:t>
      </w:r>
      <w:r w:rsidR="00AC0E01">
        <w:t xml:space="preserve">remarkably </w:t>
      </w:r>
      <w:r w:rsidR="005607CE">
        <w:t>lower</w:t>
      </w:r>
      <w:r w:rsidR="005A6C9A">
        <w:t xml:space="preserve"> </w:t>
      </w:r>
      <w:r w:rsidR="005607CE">
        <w:t>salary for the latter</w:t>
      </w:r>
      <w:r w:rsidR="00AC0E01">
        <w:t>,</w:t>
      </w:r>
      <w:r>
        <w:t xml:space="preserve"> </w:t>
      </w:r>
      <w:r w:rsidR="005607CE">
        <w:t xml:space="preserve">assigned to </w:t>
      </w:r>
      <w:proofErr w:type="spellStart"/>
      <w:r w:rsidR="005607CE">
        <w:t>Trucco</w:t>
      </w:r>
      <w:proofErr w:type="spellEnd"/>
      <w:r>
        <w:t>.</w:t>
      </w:r>
    </w:p>
    <w:p w:rsidR="00133DBA" w:rsidRDefault="00BB3143" w:rsidP="00AD7985">
      <w:r>
        <w:t xml:space="preserve">Significant is the positive balance of the administration: 15.58% of the total was distributed </w:t>
      </w:r>
      <w:r w:rsidR="00EB69E7">
        <w:t xml:space="preserve">as profit </w:t>
      </w:r>
      <w:r>
        <w:t xml:space="preserve">to the </w:t>
      </w:r>
      <w:r w:rsidR="00EB69E7">
        <w:t>members of the academy</w:t>
      </w:r>
      <w:r>
        <w:t xml:space="preserve">, whereas almost a remarkable 30% was </w:t>
      </w:r>
      <w:r w:rsidR="00EB69E7">
        <w:t>collected</w:t>
      </w:r>
      <w:r>
        <w:t xml:space="preserve"> as </w:t>
      </w:r>
      <w:r w:rsidR="00942547">
        <w:t>net profit</w:t>
      </w:r>
      <w:r>
        <w:t xml:space="preserve">. Where did all this </w:t>
      </w:r>
      <w:r w:rsidR="00942547">
        <w:t>surplus</w:t>
      </w:r>
      <w:r>
        <w:t xml:space="preserve"> money come from? Certainly not from the </w:t>
      </w:r>
      <w:r w:rsidR="00133DBA">
        <w:t>association fees,</w:t>
      </w:r>
      <w:r>
        <w:t xml:space="preserve"> only </w:t>
      </w:r>
      <w:r w:rsidR="00942547">
        <w:t xml:space="preserve">reaching </w:t>
      </w:r>
      <w:r>
        <w:t xml:space="preserve">2.34%. </w:t>
      </w:r>
    </w:p>
    <w:p w:rsidR="00392330" w:rsidRDefault="00BB3143" w:rsidP="00AD7985">
      <w:r>
        <w:t>A surprising 95.82% of all incomes came from the gambling rooms. There were separate contribution</w:t>
      </w:r>
      <w:r w:rsidR="00942547">
        <w:t>s</w:t>
      </w:r>
      <w:r>
        <w:t xml:space="preserve"> from </w:t>
      </w:r>
      <w:proofErr w:type="spellStart"/>
      <w:r>
        <w:t>Trucco</w:t>
      </w:r>
      <w:proofErr w:type="spellEnd"/>
      <w:r>
        <w:t xml:space="preserve"> and Carte. Here too the prevalence of playing cards may be su</w:t>
      </w:r>
      <w:r w:rsidR="00942547">
        <w:t>rprising: no less than 92.70% f</w:t>
      </w:r>
      <w:r>
        <w:t>r</w:t>
      </w:r>
      <w:r w:rsidR="00942547">
        <w:t>om</w:t>
      </w:r>
      <w:r>
        <w:t xml:space="preserve"> cards, just 3.12% from </w:t>
      </w:r>
      <w:proofErr w:type="spellStart"/>
      <w:r>
        <w:t>Trucco</w:t>
      </w:r>
      <w:proofErr w:type="spellEnd"/>
      <w:r>
        <w:t>.</w:t>
      </w:r>
    </w:p>
    <w:p w:rsidR="00024682" w:rsidRDefault="00133DBA" w:rsidP="00024682">
      <w:r>
        <w:t>There is no entry from the theatre, except for a few cases in which it was subcontracted to managers, wishing to organise</w:t>
      </w:r>
      <w:r w:rsidR="00942547">
        <w:t xml:space="preserve"> independent performances. However, t</w:t>
      </w:r>
      <w:r w:rsidR="00311251">
        <w:t xml:space="preserve">he rent money received in these occasions only made a </w:t>
      </w:r>
      <w:r w:rsidR="003D3270">
        <w:t>bare</w:t>
      </w:r>
      <w:r w:rsidR="00311251">
        <w:t xml:space="preserve"> 1.38% of the incomes. </w:t>
      </w:r>
      <w:r w:rsidR="00024682">
        <w:t>In conclusion, it seems that the theatre of the academy was mainly used as an easier system for obtaining the licence required for the functioning of the gambling rooms</w:t>
      </w:r>
      <w:r w:rsidR="00024682" w:rsidRPr="00EB69E7">
        <w:t xml:space="preserve"> </w:t>
      </w:r>
      <w:r w:rsidR="00024682">
        <w:t>associated to it.</w:t>
      </w:r>
    </w:p>
    <w:p w:rsidR="00311251" w:rsidRDefault="00311251" w:rsidP="00AD7985">
      <w:r>
        <w:t xml:space="preserve">Evidently, much more than from the visitors </w:t>
      </w:r>
      <w:r w:rsidR="00FA275F">
        <w:t>of</w:t>
      </w:r>
      <w:r>
        <w:t xml:space="preserve"> the theatre, the profit</w:t>
      </w:r>
      <w:r w:rsidR="003D3270">
        <w:t>s</w:t>
      </w:r>
      <w:r>
        <w:t xml:space="preserve"> came from the visitors of the gambling rooms. To the point that one may wonder how strict the selection of the players could reasonably </w:t>
      </w:r>
      <w:r w:rsidR="00942547">
        <w:t xml:space="preserve">have </w:t>
      </w:r>
      <w:r>
        <w:t>be</w:t>
      </w:r>
      <w:r w:rsidR="00942547">
        <w:t>en</w:t>
      </w:r>
      <w:r w:rsidR="00EB69E7">
        <w:t xml:space="preserve">; </w:t>
      </w:r>
      <w:r w:rsidR="003D3270">
        <w:t xml:space="preserve">actually, </w:t>
      </w:r>
      <w:r w:rsidR="00EB69E7">
        <w:t>b</w:t>
      </w:r>
      <w:r>
        <w:t xml:space="preserve">y increasing the number of visitors, the profit of the </w:t>
      </w:r>
      <w:r w:rsidR="003D3270">
        <w:t>member of the academy</w:t>
      </w:r>
      <w:r>
        <w:t xml:space="preserve"> </w:t>
      </w:r>
      <w:r w:rsidR="00EB69E7">
        <w:t xml:space="preserve">could remarkably </w:t>
      </w:r>
      <w:r>
        <w:t>increase.</w:t>
      </w:r>
      <w:r w:rsidR="00FA275F">
        <w:t xml:space="preserve"> Some trace is kept in the books of </w:t>
      </w:r>
      <w:r w:rsidR="00024682">
        <w:t>quarrels, big noise, and players expelled.</w:t>
      </w:r>
    </w:p>
    <w:p w:rsidR="00BB3143" w:rsidRDefault="00BB3143" w:rsidP="00AD7985"/>
    <w:p w:rsidR="005E3808" w:rsidRDefault="005E3808" w:rsidP="005E3808">
      <w:pPr>
        <w:pStyle w:val="Heading2"/>
      </w:pPr>
      <w:r>
        <w:t>Playing cards purchased</w:t>
      </w:r>
    </w:p>
    <w:p w:rsidR="00454297" w:rsidRDefault="00454297" w:rsidP="00454297"/>
    <w:p w:rsidR="00466B50" w:rsidRDefault="00AC0E01" w:rsidP="00454297">
      <w:r>
        <w:t>The individual records of card purchases</w:t>
      </w:r>
      <w:r w:rsidR="00454297">
        <w:t xml:space="preserve"> are reported in the appendix</w:t>
      </w:r>
      <w:r w:rsidR="003D3270">
        <w:t xml:space="preserve"> below</w:t>
      </w:r>
      <w:r w:rsidR="00454297">
        <w:t xml:space="preserve">. The following table has been derived for the yearly </w:t>
      </w:r>
      <w:r w:rsidR="00A10E6E">
        <w:t>total amount</w:t>
      </w:r>
      <w:r w:rsidR="00454297">
        <w:t xml:space="preserve">s, separately for </w:t>
      </w:r>
      <w:proofErr w:type="spellStart"/>
      <w:r w:rsidR="00454297">
        <w:t>Basse</w:t>
      </w:r>
      <w:proofErr w:type="spellEnd"/>
      <w:r w:rsidR="00454297">
        <w:t xml:space="preserve"> and Minchiate</w:t>
      </w:r>
      <w:r w:rsidR="00A10E6E">
        <w:t xml:space="preserve"> packs</w:t>
      </w:r>
      <w:r w:rsidR="00454297">
        <w:t>, as in the original records, with their sums</w:t>
      </w:r>
      <w:r w:rsidR="00466B50" w:rsidRPr="00466B50">
        <w:t xml:space="preserve"> </w:t>
      </w:r>
      <w:r w:rsidR="00466B50">
        <w:t>added in the last column</w:t>
      </w:r>
      <w:r w:rsidR="00454297">
        <w:t xml:space="preserve">. </w:t>
      </w:r>
    </w:p>
    <w:p w:rsidR="00024682" w:rsidRDefault="00024682" w:rsidP="00454297"/>
    <w:tbl>
      <w:tblPr>
        <w:tblStyle w:val="TableGrid4"/>
        <w:tblW w:w="0" w:type="auto"/>
        <w:jc w:val="center"/>
        <w:tblLook w:val="04A0" w:firstRow="1" w:lastRow="0" w:firstColumn="1" w:lastColumn="0" w:noHBand="0" w:noVBand="1"/>
      </w:tblPr>
      <w:tblGrid>
        <w:gridCol w:w="1289"/>
        <w:gridCol w:w="776"/>
        <w:gridCol w:w="1190"/>
        <w:gridCol w:w="723"/>
      </w:tblGrid>
      <w:tr w:rsidR="007301CE" w:rsidRPr="00177C63" w:rsidTr="00646EC8">
        <w:trPr>
          <w:jc w:val="center"/>
        </w:trPr>
        <w:tc>
          <w:tcPr>
            <w:tcW w:w="0" w:type="auto"/>
          </w:tcPr>
          <w:p w:rsidR="007301CE" w:rsidRPr="00177C63" w:rsidRDefault="007301CE" w:rsidP="00646EC8">
            <w:pPr>
              <w:jc w:val="center"/>
              <w:rPr>
                <w:rFonts w:eastAsia="Calibri" w:cs="Times New Roman"/>
              </w:rPr>
            </w:pPr>
            <w:r w:rsidRPr="00177C63">
              <w:rPr>
                <w:rFonts w:eastAsia="Calibri" w:cs="Times New Roman"/>
              </w:rPr>
              <w:t>Year</w:t>
            </w:r>
          </w:p>
        </w:tc>
        <w:tc>
          <w:tcPr>
            <w:tcW w:w="0" w:type="auto"/>
          </w:tcPr>
          <w:p w:rsidR="007301CE" w:rsidRPr="00177C63" w:rsidRDefault="007301CE" w:rsidP="00646EC8">
            <w:pPr>
              <w:jc w:val="center"/>
              <w:rPr>
                <w:rFonts w:eastAsia="Calibri" w:cs="Times New Roman"/>
              </w:rPr>
            </w:pPr>
            <w:proofErr w:type="spellStart"/>
            <w:r w:rsidRPr="00177C63">
              <w:rPr>
                <w:rFonts w:eastAsia="Calibri" w:cs="Times New Roman"/>
              </w:rPr>
              <w:t>Basse</w:t>
            </w:r>
            <w:proofErr w:type="spellEnd"/>
          </w:p>
        </w:tc>
        <w:tc>
          <w:tcPr>
            <w:tcW w:w="0" w:type="auto"/>
          </w:tcPr>
          <w:p w:rsidR="007301CE" w:rsidRPr="00177C63" w:rsidRDefault="007301CE" w:rsidP="00646EC8">
            <w:pPr>
              <w:jc w:val="center"/>
              <w:rPr>
                <w:rFonts w:eastAsia="Calibri" w:cs="Times New Roman"/>
              </w:rPr>
            </w:pPr>
            <w:r w:rsidRPr="00177C63">
              <w:rPr>
                <w:rFonts w:eastAsia="Calibri" w:cs="Times New Roman"/>
              </w:rPr>
              <w:t>Minchiate</w:t>
            </w:r>
          </w:p>
        </w:tc>
        <w:tc>
          <w:tcPr>
            <w:tcW w:w="0" w:type="auto"/>
          </w:tcPr>
          <w:p w:rsidR="007301CE" w:rsidRPr="00177C63" w:rsidRDefault="007301CE" w:rsidP="00646EC8">
            <w:pPr>
              <w:jc w:val="center"/>
              <w:rPr>
                <w:rFonts w:eastAsia="Calibri" w:cs="Times New Roman"/>
              </w:rPr>
            </w:pPr>
            <w:r>
              <w:rPr>
                <w:rFonts w:eastAsia="Calibri" w:cs="Times New Roman"/>
              </w:rPr>
              <w:t>Total</w:t>
            </w:r>
          </w:p>
        </w:tc>
      </w:tr>
      <w:tr w:rsidR="007301CE" w:rsidRPr="00177C63" w:rsidTr="00646EC8">
        <w:trPr>
          <w:jc w:val="center"/>
        </w:trPr>
        <w:tc>
          <w:tcPr>
            <w:tcW w:w="0" w:type="auto"/>
          </w:tcPr>
          <w:p w:rsidR="007301CE" w:rsidRPr="00177C63" w:rsidRDefault="007301CE" w:rsidP="00646EC8">
            <w:pPr>
              <w:jc w:val="center"/>
              <w:rPr>
                <w:rFonts w:eastAsia="Calibri" w:cs="Times New Roman"/>
              </w:rPr>
            </w:pPr>
            <w:r>
              <w:rPr>
                <w:rFonts w:eastAsia="Calibri" w:cs="Times New Roman"/>
              </w:rPr>
              <w:t>1712 (part)</w:t>
            </w:r>
          </w:p>
        </w:tc>
        <w:tc>
          <w:tcPr>
            <w:tcW w:w="0" w:type="auto"/>
          </w:tcPr>
          <w:p w:rsidR="007301CE" w:rsidRDefault="007301CE" w:rsidP="00646EC8">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0</w:t>
            </w:r>
            <w:r>
              <w:rPr>
                <w:rFonts w:eastAsia="Calibri" w:cs="Times New Roman"/>
              </w:rPr>
              <w:fldChar w:fldCharType="end"/>
            </w:r>
          </w:p>
        </w:tc>
        <w:tc>
          <w:tcPr>
            <w:tcW w:w="0" w:type="auto"/>
          </w:tcPr>
          <w:p w:rsidR="007301CE" w:rsidRDefault="007301CE" w:rsidP="00646EC8">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22</w:t>
            </w:r>
            <w:r>
              <w:rPr>
                <w:rFonts w:eastAsia="Calibri" w:cs="Times New Roman"/>
              </w:rPr>
              <w:fldChar w:fldCharType="end"/>
            </w:r>
          </w:p>
        </w:tc>
        <w:tc>
          <w:tcPr>
            <w:tcW w:w="0" w:type="auto"/>
          </w:tcPr>
          <w:p w:rsidR="007301CE" w:rsidRDefault="007301CE" w:rsidP="00646EC8">
            <w:pPr>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22</w:t>
            </w:r>
            <w:r>
              <w:rPr>
                <w:rFonts w:eastAsia="Calibri" w:cs="Times New Roman"/>
              </w:rPr>
              <w:fldChar w:fldCharType="end"/>
            </w:r>
          </w:p>
        </w:tc>
      </w:tr>
      <w:tr w:rsidR="007301CE" w:rsidRPr="00177C63" w:rsidTr="00646EC8">
        <w:trPr>
          <w:jc w:val="center"/>
        </w:trPr>
        <w:tc>
          <w:tcPr>
            <w:tcW w:w="0" w:type="auto"/>
          </w:tcPr>
          <w:p w:rsidR="007301CE" w:rsidRPr="00177C63" w:rsidRDefault="007301CE" w:rsidP="00646EC8">
            <w:pPr>
              <w:jc w:val="center"/>
              <w:rPr>
                <w:rFonts w:eastAsia="Calibri" w:cs="Times New Roman"/>
              </w:rPr>
            </w:pPr>
            <w:r>
              <w:rPr>
                <w:rFonts w:eastAsia="Calibri" w:cs="Times New Roman"/>
              </w:rPr>
              <w:lastRenderedPageBreak/>
              <w:t>1713</w:t>
            </w:r>
          </w:p>
        </w:tc>
        <w:tc>
          <w:tcPr>
            <w:tcW w:w="0" w:type="auto"/>
          </w:tcPr>
          <w:p w:rsidR="007301CE" w:rsidRDefault="007301CE" w:rsidP="00646EC8">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103</w:t>
            </w:r>
            <w:r>
              <w:rPr>
                <w:rFonts w:eastAsia="Calibri" w:cs="Times New Roman"/>
              </w:rPr>
              <w:fldChar w:fldCharType="end"/>
            </w:r>
          </w:p>
        </w:tc>
        <w:tc>
          <w:tcPr>
            <w:tcW w:w="0" w:type="auto"/>
          </w:tcPr>
          <w:p w:rsidR="007301CE" w:rsidRDefault="007301CE" w:rsidP="00646EC8">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73</w:t>
            </w:r>
            <w:r>
              <w:rPr>
                <w:rFonts w:eastAsia="Calibri" w:cs="Times New Roman"/>
              </w:rPr>
              <w:fldChar w:fldCharType="end"/>
            </w:r>
          </w:p>
        </w:tc>
        <w:tc>
          <w:tcPr>
            <w:tcW w:w="0" w:type="auto"/>
          </w:tcPr>
          <w:p w:rsidR="007301CE" w:rsidRDefault="007301CE" w:rsidP="00646EC8">
            <w:pPr>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176</w:t>
            </w:r>
            <w:r>
              <w:rPr>
                <w:rFonts w:eastAsia="Calibri" w:cs="Times New Roman"/>
              </w:rPr>
              <w:fldChar w:fldCharType="end"/>
            </w:r>
          </w:p>
        </w:tc>
      </w:tr>
      <w:tr w:rsidR="007301CE" w:rsidRPr="00177C63" w:rsidTr="00646EC8">
        <w:trPr>
          <w:jc w:val="center"/>
        </w:trPr>
        <w:tc>
          <w:tcPr>
            <w:tcW w:w="0" w:type="auto"/>
          </w:tcPr>
          <w:p w:rsidR="007301CE" w:rsidRPr="00177C63" w:rsidRDefault="007301CE" w:rsidP="00646EC8">
            <w:pPr>
              <w:jc w:val="center"/>
              <w:rPr>
                <w:rFonts w:eastAsia="Calibri" w:cs="Times New Roman"/>
              </w:rPr>
            </w:pPr>
            <w:r>
              <w:rPr>
                <w:rFonts w:eastAsia="Calibri" w:cs="Times New Roman"/>
              </w:rPr>
              <w:t>17</w:t>
            </w:r>
            <w:r w:rsidRPr="00177C63">
              <w:rPr>
                <w:rFonts w:eastAsia="Calibri" w:cs="Times New Roman"/>
              </w:rPr>
              <w:t>1</w:t>
            </w:r>
            <w:r>
              <w:rPr>
                <w:rFonts w:eastAsia="Calibri" w:cs="Times New Roman"/>
              </w:rPr>
              <w:t>4</w:t>
            </w:r>
          </w:p>
        </w:tc>
        <w:tc>
          <w:tcPr>
            <w:tcW w:w="0" w:type="auto"/>
          </w:tcPr>
          <w:p w:rsidR="007301CE" w:rsidRDefault="007301CE" w:rsidP="00646EC8">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152</w:t>
            </w:r>
            <w:r>
              <w:rPr>
                <w:rFonts w:eastAsia="Calibri" w:cs="Times New Roman"/>
              </w:rPr>
              <w:fldChar w:fldCharType="end"/>
            </w:r>
          </w:p>
        </w:tc>
        <w:tc>
          <w:tcPr>
            <w:tcW w:w="0" w:type="auto"/>
          </w:tcPr>
          <w:p w:rsidR="007301CE" w:rsidRDefault="007301CE" w:rsidP="00646EC8">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30</w:t>
            </w:r>
            <w:r>
              <w:rPr>
                <w:rFonts w:eastAsia="Calibri" w:cs="Times New Roman"/>
              </w:rPr>
              <w:fldChar w:fldCharType="end"/>
            </w:r>
          </w:p>
        </w:tc>
        <w:tc>
          <w:tcPr>
            <w:tcW w:w="0" w:type="auto"/>
          </w:tcPr>
          <w:p w:rsidR="007301CE" w:rsidRDefault="007301CE" w:rsidP="00646EC8">
            <w:pPr>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182</w:t>
            </w:r>
            <w:r>
              <w:rPr>
                <w:rFonts w:eastAsia="Calibri" w:cs="Times New Roman"/>
              </w:rPr>
              <w:fldChar w:fldCharType="end"/>
            </w:r>
          </w:p>
        </w:tc>
      </w:tr>
      <w:tr w:rsidR="007301CE" w:rsidRPr="00177C63" w:rsidTr="00646EC8">
        <w:trPr>
          <w:jc w:val="center"/>
        </w:trPr>
        <w:tc>
          <w:tcPr>
            <w:tcW w:w="0" w:type="auto"/>
          </w:tcPr>
          <w:p w:rsidR="007301CE" w:rsidRPr="00177C63" w:rsidRDefault="007301CE" w:rsidP="00646EC8">
            <w:pPr>
              <w:jc w:val="center"/>
              <w:rPr>
                <w:rFonts w:eastAsia="Calibri" w:cs="Times New Roman"/>
              </w:rPr>
            </w:pPr>
            <w:r>
              <w:rPr>
                <w:rFonts w:eastAsia="Calibri" w:cs="Times New Roman"/>
              </w:rPr>
              <w:t>1715</w:t>
            </w:r>
          </w:p>
        </w:tc>
        <w:tc>
          <w:tcPr>
            <w:tcW w:w="0" w:type="auto"/>
          </w:tcPr>
          <w:p w:rsidR="007301CE" w:rsidRDefault="007301CE" w:rsidP="00646EC8">
            <w:pPr>
              <w:jc w:val="center"/>
              <w:rPr>
                <w:rFonts w:eastAsia="Calibri" w:cs="Times New Roman"/>
              </w:rPr>
            </w:pPr>
            <w:r>
              <w:rPr>
                <w:rFonts w:eastAsia="Calibri" w:cs="Times New Roman"/>
              </w:rPr>
              <w:t>204</w:t>
            </w:r>
          </w:p>
        </w:tc>
        <w:tc>
          <w:tcPr>
            <w:tcW w:w="0" w:type="auto"/>
          </w:tcPr>
          <w:p w:rsidR="007301CE" w:rsidRDefault="007301CE" w:rsidP="00646EC8">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38</w:t>
            </w:r>
            <w:r>
              <w:rPr>
                <w:rFonts w:eastAsia="Calibri" w:cs="Times New Roman"/>
              </w:rPr>
              <w:fldChar w:fldCharType="end"/>
            </w:r>
          </w:p>
        </w:tc>
        <w:tc>
          <w:tcPr>
            <w:tcW w:w="0" w:type="auto"/>
          </w:tcPr>
          <w:p w:rsidR="007301CE" w:rsidRDefault="007301CE" w:rsidP="00646EC8">
            <w:pPr>
              <w:jc w:val="center"/>
              <w:rPr>
                <w:rFonts w:eastAsia="Calibri" w:cs="Times New Roman"/>
              </w:rPr>
            </w:pPr>
            <w:r>
              <w:rPr>
                <w:rFonts w:eastAsia="Calibri" w:cs="Times New Roman"/>
              </w:rPr>
              <w:t>242</w:t>
            </w:r>
          </w:p>
        </w:tc>
      </w:tr>
      <w:tr w:rsidR="007301CE" w:rsidRPr="00177C63" w:rsidTr="00646EC8">
        <w:trPr>
          <w:jc w:val="center"/>
        </w:trPr>
        <w:tc>
          <w:tcPr>
            <w:tcW w:w="0" w:type="auto"/>
          </w:tcPr>
          <w:p w:rsidR="007301CE" w:rsidRPr="00177C63" w:rsidRDefault="007301CE" w:rsidP="00646EC8">
            <w:pPr>
              <w:jc w:val="center"/>
              <w:rPr>
                <w:rFonts w:eastAsia="Calibri" w:cs="Times New Roman"/>
              </w:rPr>
            </w:pPr>
            <w:r>
              <w:rPr>
                <w:rFonts w:eastAsia="Calibri" w:cs="Times New Roman"/>
              </w:rPr>
              <w:t>1716</w:t>
            </w:r>
          </w:p>
        </w:tc>
        <w:tc>
          <w:tcPr>
            <w:tcW w:w="0" w:type="auto"/>
          </w:tcPr>
          <w:p w:rsidR="007301CE" w:rsidRPr="00177C63" w:rsidRDefault="007301CE" w:rsidP="00646EC8">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72</w:t>
            </w:r>
            <w:r>
              <w:rPr>
                <w:rFonts w:eastAsia="Calibri" w:cs="Times New Roman"/>
              </w:rPr>
              <w:fldChar w:fldCharType="end"/>
            </w:r>
          </w:p>
        </w:tc>
        <w:tc>
          <w:tcPr>
            <w:tcW w:w="0" w:type="auto"/>
          </w:tcPr>
          <w:p w:rsidR="007301CE" w:rsidRDefault="007301CE" w:rsidP="00646EC8">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8</w:t>
            </w:r>
            <w:r>
              <w:rPr>
                <w:rFonts w:eastAsia="Calibri" w:cs="Times New Roman"/>
              </w:rPr>
              <w:fldChar w:fldCharType="end"/>
            </w:r>
          </w:p>
        </w:tc>
        <w:tc>
          <w:tcPr>
            <w:tcW w:w="0" w:type="auto"/>
          </w:tcPr>
          <w:p w:rsidR="007301CE" w:rsidRDefault="007301CE" w:rsidP="00646EC8">
            <w:pPr>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80</w:t>
            </w:r>
            <w:r>
              <w:rPr>
                <w:rFonts w:eastAsia="Calibri" w:cs="Times New Roman"/>
              </w:rPr>
              <w:fldChar w:fldCharType="end"/>
            </w:r>
          </w:p>
        </w:tc>
      </w:tr>
      <w:tr w:rsidR="007301CE" w:rsidRPr="00177C63" w:rsidTr="00646EC8">
        <w:trPr>
          <w:jc w:val="center"/>
        </w:trPr>
        <w:tc>
          <w:tcPr>
            <w:tcW w:w="0" w:type="auto"/>
          </w:tcPr>
          <w:p w:rsidR="007301CE" w:rsidRPr="00177C63" w:rsidRDefault="007301CE" w:rsidP="00646EC8">
            <w:pPr>
              <w:jc w:val="center"/>
              <w:rPr>
                <w:rFonts w:eastAsia="Calibri" w:cs="Times New Roman"/>
              </w:rPr>
            </w:pPr>
            <w:r>
              <w:rPr>
                <w:rFonts w:eastAsia="Calibri" w:cs="Times New Roman"/>
              </w:rPr>
              <w:t>1717 (part)</w:t>
            </w:r>
          </w:p>
        </w:tc>
        <w:tc>
          <w:tcPr>
            <w:tcW w:w="0" w:type="auto"/>
          </w:tcPr>
          <w:p w:rsidR="007301CE" w:rsidRPr="00177C63" w:rsidRDefault="007301CE" w:rsidP="00646EC8">
            <w:pPr>
              <w:jc w:val="center"/>
              <w:rPr>
                <w:rFonts w:eastAsia="Calibri" w:cs="Times New Roman"/>
              </w:rPr>
            </w:pPr>
            <w:r>
              <w:rPr>
                <w:rFonts w:eastAsia="Calibri" w:cs="Times New Roman"/>
              </w:rPr>
              <w:t>36</w:t>
            </w:r>
          </w:p>
        </w:tc>
        <w:tc>
          <w:tcPr>
            <w:tcW w:w="0" w:type="auto"/>
          </w:tcPr>
          <w:p w:rsidR="007301CE" w:rsidRPr="00177C63" w:rsidRDefault="007301CE" w:rsidP="00646EC8">
            <w:pPr>
              <w:jc w:val="center"/>
              <w:rPr>
                <w:rFonts w:eastAsia="Calibri" w:cs="Times New Roman"/>
              </w:rPr>
            </w:pPr>
            <w:r>
              <w:rPr>
                <w:rFonts w:eastAsia="Calibri" w:cs="Times New Roman"/>
              </w:rPr>
              <w:t>0</w:t>
            </w:r>
          </w:p>
        </w:tc>
        <w:tc>
          <w:tcPr>
            <w:tcW w:w="0" w:type="auto"/>
          </w:tcPr>
          <w:p w:rsidR="007301CE" w:rsidRDefault="007301CE" w:rsidP="00646EC8">
            <w:pPr>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36</w:t>
            </w:r>
            <w:r>
              <w:rPr>
                <w:rFonts w:eastAsia="Calibri" w:cs="Times New Roman"/>
              </w:rPr>
              <w:fldChar w:fldCharType="end"/>
            </w:r>
          </w:p>
        </w:tc>
      </w:tr>
      <w:tr w:rsidR="007301CE" w:rsidRPr="00177C63" w:rsidTr="00646EC8">
        <w:trPr>
          <w:jc w:val="center"/>
        </w:trPr>
        <w:tc>
          <w:tcPr>
            <w:tcW w:w="0" w:type="auto"/>
          </w:tcPr>
          <w:p w:rsidR="007301CE" w:rsidRDefault="007301CE" w:rsidP="00646EC8">
            <w:pPr>
              <w:jc w:val="center"/>
              <w:rPr>
                <w:rFonts w:eastAsia="Calibri" w:cs="Times New Roman"/>
              </w:rPr>
            </w:pPr>
            <w:r>
              <w:rPr>
                <w:rFonts w:eastAsia="Calibri" w:cs="Times New Roman"/>
              </w:rPr>
              <w:t>Total</w:t>
            </w:r>
          </w:p>
        </w:tc>
        <w:tc>
          <w:tcPr>
            <w:tcW w:w="0" w:type="auto"/>
          </w:tcPr>
          <w:p w:rsidR="007301CE" w:rsidRDefault="007301CE" w:rsidP="00646EC8">
            <w:pPr>
              <w:jc w:val="center"/>
              <w:rPr>
                <w:rFonts w:eastAsia="Calibri" w:cs="Times New Roman"/>
              </w:rPr>
            </w:pPr>
            <w:r>
              <w:rPr>
                <w:rFonts w:eastAsia="Calibri" w:cs="Times New Roman"/>
              </w:rPr>
              <w:t>567</w:t>
            </w:r>
          </w:p>
        </w:tc>
        <w:tc>
          <w:tcPr>
            <w:tcW w:w="0" w:type="auto"/>
          </w:tcPr>
          <w:p w:rsidR="007301CE" w:rsidRDefault="007301CE" w:rsidP="00646EC8">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171</w:t>
            </w:r>
            <w:r>
              <w:rPr>
                <w:rFonts w:eastAsia="Calibri" w:cs="Times New Roman"/>
              </w:rPr>
              <w:fldChar w:fldCharType="end"/>
            </w:r>
          </w:p>
        </w:tc>
        <w:tc>
          <w:tcPr>
            <w:tcW w:w="0" w:type="auto"/>
          </w:tcPr>
          <w:p w:rsidR="007301CE" w:rsidRDefault="007301CE" w:rsidP="00646EC8">
            <w:pPr>
              <w:jc w:val="center"/>
              <w:rPr>
                <w:rFonts w:eastAsia="Calibri" w:cs="Times New Roman"/>
              </w:rPr>
            </w:pPr>
            <w:r>
              <w:rPr>
                <w:rFonts w:eastAsia="Calibri" w:cs="Times New Roman"/>
              </w:rPr>
              <w:t>738</w:t>
            </w:r>
          </w:p>
        </w:tc>
      </w:tr>
    </w:tbl>
    <w:p w:rsidR="00024682" w:rsidRDefault="00024682" w:rsidP="00454297"/>
    <w:p w:rsidR="007301CE" w:rsidRDefault="00454297" w:rsidP="00454297">
      <w:r>
        <w:t>The total amounts divided by five gives as a</w:t>
      </w:r>
      <w:r w:rsidR="003D3270">
        <w:t>n</w:t>
      </w:r>
      <w:r>
        <w:t xml:space="preserve"> average value </w:t>
      </w:r>
      <w:r w:rsidR="00A10E6E">
        <w:t xml:space="preserve">per year </w:t>
      </w:r>
      <w:r>
        <w:t xml:space="preserve">113 </w:t>
      </w:r>
      <w:r w:rsidR="00942547">
        <w:t xml:space="preserve">packs of </w:t>
      </w:r>
      <w:proofErr w:type="spellStart"/>
      <w:r>
        <w:t>Basse</w:t>
      </w:r>
      <w:proofErr w:type="spellEnd"/>
      <w:r>
        <w:t xml:space="preserve"> and 34.2 </w:t>
      </w:r>
      <w:r w:rsidR="00942547">
        <w:t xml:space="preserve">of </w:t>
      </w:r>
      <w:r>
        <w:t xml:space="preserve">Minchiate, </w:t>
      </w:r>
      <w:r w:rsidR="00942547">
        <w:t>with</w:t>
      </w:r>
      <w:r>
        <w:t xml:space="preserve"> a </w:t>
      </w:r>
      <w:r w:rsidR="00942547">
        <w:t xml:space="preserve">23% </w:t>
      </w:r>
      <w:r>
        <w:t>ra</w:t>
      </w:r>
      <w:r w:rsidR="00942547">
        <w:t>tio</w:t>
      </w:r>
      <w:r>
        <w:t xml:space="preserve"> of Minchiate to the total amount of </w:t>
      </w:r>
      <w:r w:rsidR="00942547">
        <w:t xml:space="preserve">playing </w:t>
      </w:r>
      <w:r>
        <w:t>cards.</w:t>
      </w:r>
      <w:r w:rsidR="007301CE">
        <w:t xml:space="preserve"> </w:t>
      </w:r>
      <w:r>
        <w:t xml:space="preserve">This way of deducing plausible values has been adopted in analogy with other </w:t>
      </w:r>
      <w:r w:rsidR="003D3270">
        <w:t>academies</w:t>
      </w:r>
      <w:r>
        <w:t xml:space="preserve"> recently studied, but</w:t>
      </w:r>
      <w:r w:rsidR="00A10E6E">
        <w:t xml:space="preserve"> it is evident from the appendix that</w:t>
      </w:r>
      <w:r>
        <w:t xml:space="preserve"> the </w:t>
      </w:r>
      <w:r w:rsidR="00942547">
        <w:t>basis</w:t>
      </w:r>
      <w:r w:rsidR="007301CE">
        <w:t xml:space="preserve"> of the calculation</w:t>
      </w:r>
      <w:r>
        <w:t xml:space="preserve"> is</w:t>
      </w:r>
      <w:r w:rsidR="00646EC8">
        <w:t xml:space="preserve"> </w:t>
      </w:r>
      <w:r w:rsidR="00A10E6E">
        <w:t>extremely</w:t>
      </w:r>
      <w:r>
        <w:t xml:space="preserve"> weak</w:t>
      </w:r>
      <w:r w:rsidR="00024682" w:rsidRPr="00024682">
        <w:t xml:space="preserve"> </w:t>
      </w:r>
      <w:r w:rsidR="00024682">
        <w:t>in this case</w:t>
      </w:r>
      <w:r>
        <w:t xml:space="preserve">. </w:t>
      </w:r>
    </w:p>
    <w:p w:rsidR="00454297" w:rsidRDefault="00454297" w:rsidP="00454297">
      <w:r>
        <w:t>If we take into account the two years for which we find more complete data</w:t>
      </w:r>
      <w:r w:rsidR="007301CE">
        <w:t>,</w:t>
      </w:r>
      <w:r>
        <w:t xml:space="preserve"> the result</w:t>
      </w:r>
      <w:r w:rsidR="003D3270">
        <w:t>s</w:t>
      </w:r>
      <w:r>
        <w:t xml:space="preserve"> </w:t>
      </w:r>
      <w:r w:rsidR="007301CE">
        <w:t xml:space="preserve">for the mentioned ratio </w:t>
      </w:r>
      <w:r>
        <w:t>would be 41% in 1713 and 16% in 1715. It is clear</w:t>
      </w:r>
      <w:r w:rsidR="0017474F">
        <w:t xml:space="preserve"> that the fraction of Minchiate was diminishing, but what is the most evident observation is that initially only Minchiate were </w:t>
      </w:r>
      <w:r w:rsidR="003D3270">
        <w:t>acquired</w:t>
      </w:r>
      <w:r w:rsidR="00A10E6E">
        <w:t xml:space="preserve"> for the academy</w:t>
      </w:r>
      <w:r w:rsidR="0017474F">
        <w:t xml:space="preserve">, </w:t>
      </w:r>
      <w:r w:rsidR="003D3270">
        <w:t>in several purchases, for several months</w:t>
      </w:r>
      <w:r w:rsidR="0017474F">
        <w:t>.</w:t>
      </w:r>
    </w:p>
    <w:p w:rsidR="0017474F" w:rsidRDefault="0017474F" w:rsidP="00454297">
      <w:r>
        <w:t xml:space="preserve">It seems that Minchiate was initially the only card game in actual </w:t>
      </w:r>
      <w:r w:rsidR="00A10E6E">
        <w:t>usage there</w:t>
      </w:r>
      <w:r>
        <w:t xml:space="preserve">. Only in the following months, ordinary cards entered the rooms, in increasing amounts. This observation can be confirmed by other expenses, to begin with </w:t>
      </w:r>
      <w:r w:rsidR="007301CE">
        <w:t xml:space="preserve">some </w:t>
      </w:r>
      <w:r>
        <w:t xml:space="preserve">specific furniture </w:t>
      </w:r>
      <w:r w:rsidR="003D3270">
        <w:t xml:space="preserve">acquired </w:t>
      </w:r>
      <w:r>
        <w:t xml:space="preserve">for playing </w:t>
      </w:r>
      <w:r w:rsidR="00A10E6E">
        <w:t>particular card</w:t>
      </w:r>
      <w:r>
        <w:t xml:space="preserve"> games</w:t>
      </w:r>
      <w:r w:rsidR="003D3270">
        <w:t xml:space="preserve"> more comfortably</w:t>
      </w:r>
      <w:r>
        <w:t>.</w:t>
      </w:r>
    </w:p>
    <w:p w:rsidR="005A6C9A" w:rsidRPr="00454297" w:rsidRDefault="005A6C9A" w:rsidP="00454297">
      <w:r>
        <w:t xml:space="preserve">As suppliers of the cards, we first find cardmaker Francesco Rossi, followed by Giovanni Francesco </w:t>
      </w:r>
      <w:proofErr w:type="spellStart"/>
      <w:r>
        <w:t>Molinelli</w:t>
      </w:r>
      <w:proofErr w:type="spellEnd"/>
      <w:r>
        <w:t>, both producing a remarkable part of all playing cards used in Tuscany at the time.</w:t>
      </w:r>
    </w:p>
    <w:p w:rsidR="00BD2773" w:rsidRDefault="00BD2773" w:rsidP="00AD7985"/>
    <w:p w:rsidR="00BD2773" w:rsidRDefault="00BD2773" w:rsidP="00BD2773">
      <w:pPr>
        <w:pStyle w:val="Heading2"/>
      </w:pPr>
      <w:r>
        <w:t>Furniture</w:t>
      </w:r>
    </w:p>
    <w:p w:rsidR="00BD2773" w:rsidRDefault="00BD2773" w:rsidP="00BD2773"/>
    <w:p w:rsidR="00BD2773" w:rsidRDefault="00BD2773" w:rsidP="00BD2773">
      <w:r>
        <w:t>Particularly significant for providing an insight into the</w:t>
      </w:r>
      <w:r w:rsidR="00646EC8">
        <w:t>se</w:t>
      </w:r>
      <w:r>
        <w:t xml:space="preserve"> playing rooms is the invent</w:t>
      </w:r>
      <w:r w:rsidR="00646EC8">
        <w:t xml:space="preserve">ory of the furniture present </w:t>
      </w:r>
      <w:r>
        <w:t>the</w:t>
      </w:r>
      <w:r w:rsidR="00646EC8">
        <w:t>re</w:t>
      </w:r>
      <w:r>
        <w:t xml:space="preserve"> in 1817, listed in </w:t>
      </w:r>
      <w:r w:rsidR="00AB6BB0">
        <w:t>register</w:t>
      </w:r>
      <w:r>
        <w:t xml:space="preserve"> N</w:t>
      </w:r>
      <w:r w:rsidR="00AB6BB0">
        <w:t>o. 5</w:t>
      </w:r>
      <w:r>
        <w:t xml:space="preserve">, together with its estimated value to be transferred in the account books of the new </w:t>
      </w:r>
      <w:r w:rsidR="00A10E6E">
        <w:t xml:space="preserve">Accademia </w:t>
      </w:r>
      <w:proofErr w:type="spellStart"/>
      <w:r w:rsidR="00A10E6E">
        <w:t>dei</w:t>
      </w:r>
      <w:proofErr w:type="spellEnd"/>
      <w:r w:rsidR="00A10E6E">
        <w:t xml:space="preserve"> </w:t>
      </w:r>
      <w:proofErr w:type="spellStart"/>
      <w:r w:rsidR="00A10E6E">
        <w:t>Sorgenti</w:t>
      </w:r>
      <w:proofErr w:type="spellEnd"/>
      <w:r w:rsidR="00AB6BB0">
        <w:t>,</w:t>
      </w:r>
      <w:r>
        <w:t xml:space="preserve"> established in 1817 </w:t>
      </w:r>
      <w:r w:rsidR="00A10E6E">
        <w:t xml:space="preserve">in Via </w:t>
      </w:r>
      <w:proofErr w:type="spellStart"/>
      <w:r w:rsidR="00A10E6E">
        <w:t>dell’Anguillara</w:t>
      </w:r>
      <w:proofErr w:type="spellEnd"/>
      <w:r w:rsidR="00A10E6E">
        <w:t xml:space="preserve"> </w:t>
      </w:r>
      <w:r w:rsidR="00A10E6E">
        <w:rPr>
          <w:rFonts w:cs="Times New Roman"/>
        </w:rPr>
        <w:t>−</w:t>
      </w:r>
      <w:r w:rsidR="00A10E6E">
        <w:t xml:space="preserve"> </w:t>
      </w:r>
      <w:r>
        <w:t xml:space="preserve">clearly using the opposite attribute, </w:t>
      </w:r>
      <w:r w:rsidR="00646EC8">
        <w:t>“</w:t>
      </w:r>
      <w:r>
        <w:t>rising</w:t>
      </w:r>
      <w:r w:rsidR="00646EC8">
        <w:t>”</w:t>
      </w:r>
      <w:r>
        <w:t xml:space="preserve"> instead of </w:t>
      </w:r>
      <w:r w:rsidR="00646EC8">
        <w:t>“</w:t>
      </w:r>
      <w:r>
        <w:t>falling</w:t>
      </w:r>
      <w:r w:rsidR="00646EC8">
        <w:t>”</w:t>
      </w:r>
      <w:r>
        <w:t>.</w:t>
      </w:r>
    </w:p>
    <w:p w:rsidR="00024682" w:rsidRDefault="00024682" w:rsidP="00BD2773"/>
    <w:p w:rsidR="00A10E6E" w:rsidRPr="00DE7E2D" w:rsidRDefault="00A10E6E" w:rsidP="00A10E6E">
      <w:pPr>
        <w:pBdr>
          <w:top w:val="single" w:sz="4" w:space="1" w:color="auto"/>
          <w:left w:val="single" w:sz="4" w:space="4" w:color="auto"/>
          <w:bottom w:val="single" w:sz="4" w:space="1" w:color="auto"/>
          <w:right w:val="single" w:sz="4" w:space="1" w:color="auto"/>
        </w:pBdr>
        <w:ind w:left="1276" w:right="567" w:hanging="709"/>
      </w:pPr>
    </w:p>
    <w:p w:rsidR="00A10E6E" w:rsidRDefault="00A10E6E" w:rsidP="00A10E6E">
      <w:pPr>
        <w:pBdr>
          <w:top w:val="single" w:sz="4" w:space="1" w:color="auto"/>
          <w:left w:val="single" w:sz="4" w:space="4" w:color="auto"/>
          <w:bottom w:val="single" w:sz="4" w:space="1" w:color="auto"/>
          <w:right w:val="single" w:sz="4" w:space="1" w:color="auto"/>
        </w:pBdr>
        <w:ind w:left="1276" w:right="567" w:hanging="709"/>
        <w:rPr>
          <w:lang w:val="it-IT"/>
        </w:rPr>
      </w:pPr>
      <w:r>
        <w:rPr>
          <w:lang w:val="it-IT"/>
        </w:rPr>
        <w:t xml:space="preserve">- </w:t>
      </w:r>
      <w:r w:rsidRPr="00033F82">
        <w:rPr>
          <w:lang w:val="it-IT"/>
        </w:rPr>
        <w:t>Un Trucco, il giuoco, palle, maglio, altro attinente al medesimo.</w:t>
      </w:r>
    </w:p>
    <w:p w:rsidR="00A10E6E" w:rsidRDefault="00A10E6E" w:rsidP="00A10E6E">
      <w:pPr>
        <w:pBdr>
          <w:top w:val="single" w:sz="4" w:space="1" w:color="auto"/>
          <w:left w:val="single" w:sz="4" w:space="4" w:color="auto"/>
          <w:bottom w:val="single" w:sz="4" w:space="1" w:color="auto"/>
          <w:right w:val="single" w:sz="4" w:space="1" w:color="auto"/>
        </w:pBdr>
        <w:ind w:left="1276" w:right="567" w:hanging="709"/>
        <w:rPr>
          <w:lang w:val="it-IT"/>
        </w:rPr>
      </w:pPr>
      <w:r>
        <w:rPr>
          <w:lang w:val="it-IT"/>
        </w:rPr>
        <w:t>- Due tavolini di pietra nera fioriti di bianco.</w:t>
      </w:r>
    </w:p>
    <w:p w:rsidR="00A10E6E" w:rsidRDefault="00A10E6E" w:rsidP="00A10E6E">
      <w:pPr>
        <w:pBdr>
          <w:top w:val="single" w:sz="4" w:space="1" w:color="auto"/>
          <w:left w:val="single" w:sz="4" w:space="4" w:color="auto"/>
          <w:bottom w:val="single" w:sz="4" w:space="1" w:color="auto"/>
          <w:right w:val="single" w:sz="4" w:space="1" w:color="auto"/>
        </w:pBdr>
        <w:ind w:left="1276" w:right="567" w:hanging="709"/>
        <w:rPr>
          <w:lang w:val="it-IT"/>
        </w:rPr>
      </w:pPr>
      <w:r>
        <w:rPr>
          <w:lang w:val="it-IT"/>
        </w:rPr>
        <w:t>- Un tamburo da asciugare le cartte.</w:t>
      </w:r>
    </w:p>
    <w:p w:rsidR="00A10E6E" w:rsidRDefault="00A10E6E" w:rsidP="00A10E6E">
      <w:pPr>
        <w:pBdr>
          <w:top w:val="single" w:sz="4" w:space="1" w:color="auto"/>
          <w:left w:val="single" w:sz="4" w:space="4" w:color="auto"/>
          <w:bottom w:val="single" w:sz="4" w:space="1" w:color="auto"/>
          <w:right w:val="single" w:sz="4" w:space="1" w:color="auto"/>
        </w:pBdr>
        <w:ind w:left="1276" w:right="567" w:hanging="709"/>
        <w:rPr>
          <w:lang w:val="it-IT"/>
        </w:rPr>
      </w:pPr>
      <w:r>
        <w:rPr>
          <w:lang w:val="it-IT"/>
        </w:rPr>
        <w:t>- Due tondi per il Trentuno con sue panche attorno uno più grande dell’altro.</w:t>
      </w:r>
    </w:p>
    <w:p w:rsidR="00A10E6E" w:rsidRDefault="00A10E6E" w:rsidP="00A10E6E">
      <w:pPr>
        <w:pBdr>
          <w:top w:val="single" w:sz="4" w:space="1" w:color="auto"/>
          <w:left w:val="single" w:sz="4" w:space="4" w:color="auto"/>
          <w:bottom w:val="single" w:sz="4" w:space="1" w:color="auto"/>
          <w:right w:val="single" w:sz="4" w:space="1" w:color="auto"/>
        </w:pBdr>
        <w:ind w:left="1276" w:right="567" w:hanging="709"/>
        <w:rPr>
          <w:lang w:val="it-IT"/>
        </w:rPr>
      </w:pPr>
      <w:r>
        <w:rPr>
          <w:lang w:val="it-IT"/>
        </w:rPr>
        <w:t>- Due tavolini in noce in ottangolo da bambara.</w:t>
      </w:r>
    </w:p>
    <w:p w:rsidR="00A10E6E" w:rsidRDefault="00A10E6E" w:rsidP="00A10E6E">
      <w:pPr>
        <w:pBdr>
          <w:top w:val="single" w:sz="4" w:space="1" w:color="auto"/>
          <w:left w:val="single" w:sz="4" w:space="4" w:color="auto"/>
          <w:bottom w:val="single" w:sz="4" w:space="1" w:color="auto"/>
          <w:right w:val="single" w:sz="4" w:space="1" w:color="auto"/>
        </w:pBdr>
        <w:ind w:left="1276" w:right="567" w:hanging="709"/>
        <w:rPr>
          <w:lang w:val="it-IT"/>
        </w:rPr>
      </w:pPr>
      <w:r>
        <w:rPr>
          <w:lang w:val="it-IT"/>
        </w:rPr>
        <w:t>- Due tavolini da ombre.</w:t>
      </w:r>
    </w:p>
    <w:p w:rsidR="00A10E6E" w:rsidRDefault="00A10E6E" w:rsidP="00A10E6E">
      <w:pPr>
        <w:pBdr>
          <w:top w:val="single" w:sz="4" w:space="1" w:color="auto"/>
          <w:left w:val="single" w:sz="4" w:space="4" w:color="auto"/>
          <w:bottom w:val="single" w:sz="4" w:space="1" w:color="auto"/>
          <w:right w:val="single" w:sz="4" w:space="1" w:color="auto"/>
        </w:pBdr>
        <w:ind w:left="1276" w:right="567" w:hanging="709"/>
        <w:rPr>
          <w:lang w:val="it-IT"/>
        </w:rPr>
      </w:pPr>
      <w:r>
        <w:rPr>
          <w:lang w:val="it-IT"/>
        </w:rPr>
        <w:t>- Due cassette per i denari.</w:t>
      </w:r>
    </w:p>
    <w:p w:rsidR="00A10E6E" w:rsidRPr="00033F82" w:rsidRDefault="00A10E6E" w:rsidP="00A10E6E">
      <w:pPr>
        <w:pBdr>
          <w:top w:val="single" w:sz="4" w:space="1" w:color="auto"/>
          <w:left w:val="single" w:sz="4" w:space="4" w:color="auto"/>
          <w:bottom w:val="single" w:sz="4" w:space="1" w:color="auto"/>
          <w:right w:val="single" w:sz="4" w:space="1" w:color="auto"/>
        </w:pBdr>
        <w:ind w:left="1276" w:right="567" w:hanging="709"/>
        <w:rPr>
          <w:lang w:val="it-IT"/>
        </w:rPr>
      </w:pPr>
    </w:p>
    <w:p w:rsidR="00024682" w:rsidRPr="001C1F5B" w:rsidRDefault="00024682" w:rsidP="00A10E6E">
      <w:pPr>
        <w:rPr>
          <w:lang w:val="it-IT"/>
        </w:rPr>
      </w:pPr>
    </w:p>
    <w:p w:rsidR="00A10E6E" w:rsidRDefault="00BB6E5A" w:rsidP="00A10E6E">
      <w:r w:rsidRPr="00BB6E5A">
        <w:t xml:space="preserve">We thus have a complete set for </w:t>
      </w:r>
      <w:proofErr w:type="spellStart"/>
      <w:r w:rsidRPr="00BB6E5A">
        <w:t>Trucco</w:t>
      </w:r>
      <w:proofErr w:type="spellEnd"/>
      <w:r w:rsidRPr="00BB6E5A">
        <w:t xml:space="preserve"> and several pieces of furniture for playing cards. </w:t>
      </w:r>
      <w:r w:rsidR="00A10E6E">
        <w:t>Most remarkable are the tables used for card playing, because they were specifically made to have the players operating in a way as comfortable as possible.</w:t>
      </w:r>
    </w:p>
    <w:p w:rsidR="00646EC8" w:rsidRDefault="00AB71D1" w:rsidP="00BD2773">
      <w:r>
        <w:t>T</w:t>
      </w:r>
      <w:r w:rsidR="00BB6E5A">
        <w:t xml:space="preserve">he two </w:t>
      </w:r>
      <w:r w:rsidR="00DC4DE8">
        <w:t xml:space="preserve">small </w:t>
      </w:r>
      <w:r w:rsidR="00AB6BB0">
        <w:t xml:space="preserve">stone </w:t>
      </w:r>
      <w:r w:rsidR="00DC4DE8">
        <w:t>tables could have been different from card tables</w:t>
      </w:r>
      <w:r>
        <w:t>, because no specific use is indicated for them.</w:t>
      </w:r>
      <w:r w:rsidR="00DC4DE8">
        <w:t xml:space="preserve"> However, at least six of eight tables certainly were card tables. What is rather unusual, is that they were three </w:t>
      </w:r>
      <w:r w:rsidR="00E87B85">
        <w:t>couples</w:t>
      </w:r>
      <w:r w:rsidR="00DC4DE8">
        <w:t xml:space="preserve"> of tables made for specific card games, </w:t>
      </w:r>
      <w:proofErr w:type="spellStart"/>
      <w:r w:rsidR="00DC4DE8">
        <w:t>Trentuno</w:t>
      </w:r>
      <w:proofErr w:type="spellEnd"/>
      <w:r w:rsidR="00DC4DE8">
        <w:t xml:space="preserve">, Bambara, and </w:t>
      </w:r>
      <w:proofErr w:type="spellStart"/>
      <w:r w:rsidR="00DC4DE8">
        <w:t>Ombre</w:t>
      </w:r>
      <w:proofErr w:type="spellEnd"/>
      <w:r w:rsidR="00DC4DE8">
        <w:t xml:space="preserve">, respectively. </w:t>
      </w:r>
    </w:p>
    <w:p w:rsidR="00AB71D1" w:rsidRDefault="00AB71D1" w:rsidP="00BD2773">
      <w:r>
        <w:t xml:space="preserve">We find these tables recorded in register No. 3 too, with the corresponding suppliers and costs. It may be a significant evidence that most or all of them were acquired around November 1713, thus confirming that precisely by then an extraordinary increase of card playing took place in the academy. </w:t>
      </w:r>
    </w:p>
    <w:p w:rsidR="00567DA6" w:rsidRDefault="00DC4DE8" w:rsidP="00BD2773">
      <w:r>
        <w:lastRenderedPageBreak/>
        <w:t xml:space="preserve">The exact shape of the card tables for </w:t>
      </w:r>
      <w:proofErr w:type="spellStart"/>
      <w:r>
        <w:t>Ombre</w:t>
      </w:r>
      <w:proofErr w:type="spellEnd"/>
      <w:r>
        <w:t xml:space="preserve"> is not stated, and could even be different from </w:t>
      </w:r>
      <w:r w:rsidR="00646EC8">
        <w:t>its</w:t>
      </w:r>
      <w:r w:rsidR="00B85F0B">
        <w:t xml:space="preserve"> usual</w:t>
      </w:r>
      <w:r>
        <w:t xml:space="preserve"> shape</w:t>
      </w:r>
      <w:r w:rsidR="00646EC8">
        <w:t>,</w:t>
      </w:r>
      <w:r>
        <w:t xml:space="preserve"> suitable for three players. </w:t>
      </w:r>
      <w:r w:rsidR="00444D83">
        <w:t>It is instead explained that t</w:t>
      </w:r>
      <w:r>
        <w:t xml:space="preserve">he two tables for </w:t>
      </w:r>
      <w:proofErr w:type="spellStart"/>
      <w:r>
        <w:t>Trentuno</w:t>
      </w:r>
      <w:proofErr w:type="spellEnd"/>
      <w:r>
        <w:t xml:space="preserve"> </w:t>
      </w:r>
      <w:r w:rsidR="00444D83">
        <w:t>were both round, one larger than the second one, and both equipped with their accompanying benches. For Bambara tables we have two indications,</w:t>
      </w:r>
      <w:r w:rsidR="00E87B85">
        <w:t xml:space="preserve"> that</w:t>
      </w:r>
      <w:r w:rsidR="00444D83">
        <w:t xml:space="preserve"> they were made of exquisite walnut wood and </w:t>
      </w:r>
      <w:r w:rsidR="00E87B85">
        <w:t xml:space="preserve">that they </w:t>
      </w:r>
      <w:r w:rsidR="00444D83">
        <w:t>had an octagonal shape.</w:t>
      </w:r>
    </w:p>
    <w:p w:rsidR="00B85F0B" w:rsidRDefault="00B85F0B" w:rsidP="00B85F0B">
      <w:r>
        <w:t>There were moreover two cash</w:t>
      </w:r>
      <w:r w:rsidR="00E87B85">
        <w:t xml:space="preserve"> </w:t>
      </w:r>
      <w:r>
        <w:t>boxes for the fees required for playing</w:t>
      </w:r>
      <w:r w:rsidR="00E87B85">
        <w:t>,</w:t>
      </w:r>
      <w:r>
        <w:t xml:space="preserve"> and a cylindrical sieve used for drying the cards.</w:t>
      </w:r>
    </w:p>
    <w:p w:rsidR="00B85F0B" w:rsidRDefault="00B85F0B" w:rsidP="00BD2773"/>
    <w:p w:rsidR="00B85F0B" w:rsidRDefault="00B85F0B" w:rsidP="00B85F0B">
      <w:pPr>
        <w:pStyle w:val="Heading2"/>
      </w:pPr>
      <w:r>
        <w:t>The patrons of the academy</w:t>
      </w:r>
    </w:p>
    <w:p w:rsidR="00B85F0B" w:rsidRPr="00B85F0B" w:rsidRDefault="00B85F0B" w:rsidP="00B85F0B"/>
    <w:p w:rsidR="00F65E29" w:rsidRDefault="00F65E29" w:rsidP="00BD2773">
      <w:r>
        <w:t>Among the other items</w:t>
      </w:r>
      <w:r w:rsidR="00D068CD">
        <w:t xml:space="preserve"> of the inventory</w:t>
      </w:r>
      <w:r>
        <w:t xml:space="preserve"> it may be worthwhile to mention three portraits, which may directly show some useful connections: the Grand Duke, as could be expected, </w:t>
      </w:r>
      <w:r w:rsidR="00045462">
        <w:t xml:space="preserve">but especially the two patrons: </w:t>
      </w:r>
      <w:r>
        <w:t>patron saint</w:t>
      </w:r>
      <w:r w:rsidR="00045462">
        <w:t>,</w:t>
      </w:r>
      <w:r>
        <w:t xml:space="preserve"> San </w:t>
      </w:r>
      <w:proofErr w:type="spellStart"/>
      <w:r>
        <w:t>Filippo</w:t>
      </w:r>
      <w:proofErr w:type="spellEnd"/>
      <w:r>
        <w:t xml:space="preserve"> </w:t>
      </w:r>
      <w:proofErr w:type="spellStart"/>
      <w:r>
        <w:t>Neri</w:t>
      </w:r>
      <w:proofErr w:type="spellEnd"/>
      <w:r>
        <w:t>, and patron supporter</w:t>
      </w:r>
      <w:r w:rsidR="00045462">
        <w:t>,</w:t>
      </w:r>
      <w:r>
        <w:t xml:space="preserve"> Prince </w:t>
      </w:r>
      <w:proofErr w:type="spellStart"/>
      <w:r>
        <w:t>Gian</w:t>
      </w:r>
      <w:proofErr w:type="spellEnd"/>
      <w:r>
        <w:t xml:space="preserve"> </w:t>
      </w:r>
      <w:proofErr w:type="spellStart"/>
      <w:r>
        <w:t>Gastone</w:t>
      </w:r>
      <w:proofErr w:type="spellEnd"/>
      <w:r>
        <w:t xml:space="preserve"> </w:t>
      </w:r>
      <w:proofErr w:type="spellStart"/>
      <w:r>
        <w:t>dei</w:t>
      </w:r>
      <w:proofErr w:type="spellEnd"/>
      <w:r>
        <w:t xml:space="preserve"> Medici, the </w:t>
      </w:r>
      <w:r w:rsidR="00E87B85">
        <w:t>upcoming</w:t>
      </w:r>
      <w:r>
        <w:t xml:space="preserve"> last Grand Duke of the family.</w:t>
      </w:r>
    </w:p>
    <w:p w:rsidR="00F65E29" w:rsidRPr="00BB6E5A" w:rsidRDefault="00F65E29" w:rsidP="00BD2773">
      <w:r>
        <w:t xml:space="preserve">Actually, every academy had a similar </w:t>
      </w:r>
      <w:r w:rsidR="00E87B85">
        <w:t xml:space="preserve">couple </w:t>
      </w:r>
      <w:r>
        <w:t>of patrons – heaven and earth helped together, and their combined assistance was effective to the point that even prohibited games became allowed.</w:t>
      </w:r>
    </w:p>
    <w:p w:rsidR="003564A0" w:rsidRDefault="00E87B85" w:rsidP="00BD2773">
      <w:r w:rsidRPr="00E87B85">
        <w:t xml:space="preserve">Now, </w:t>
      </w:r>
      <w:r w:rsidR="003564A0">
        <w:t xml:space="preserve">the advantages for </w:t>
      </w:r>
      <w:r w:rsidRPr="00E87B85">
        <w:t xml:space="preserve">having as a patron nobody less than the </w:t>
      </w:r>
      <w:r>
        <w:t xml:space="preserve">crown prince </w:t>
      </w:r>
      <w:r w:rsidR="003564A0">
        <w:t xml:space="preserve">are easy to imagine. Less evident are nowadays the corresponding assistance by San </w:t>
      </w:r>
      <w:proofErr w:type="spellStart"/>
      <w:r w:rsidR="003564A0">
        <w:t>Filippo</w:t>
      </w:r>
      <w:proofErr w:type="spellEnd"/>
      <w:r w:rsidR="003564A0">
        <w:t>. It is not easy for us to put ourselves in the shoes of the members of those academies. In particular, our first impression is that they could not act in good faith and that their appeals to the saint were a kind of gimmick for obtaining authorisations and licences.</w:t>
      </w:r>
    </w:p>
    <w:p w:rsidR="00BB6E5A" w:rsidRDefault="00024682" w:rsidP="00BD2773">
      <w:r>
        <w:t>T</w:t>
      </w:r>
      <w:r w:rsidR="003564A0">
        <w:t xml:space="preserve">he last interpretation </w:t>
      </w:r>
      <w:r>
        <w:t>can probably</w:t>
      </w:r>
      <w:r w:rsidR="003564A0">
        <w:t xml:space="preserve"> explain </w:t>
      </w:r>
      <w:r>
        <w:t xml:space="preserve">only </w:t>
      </w:r>
      <w:r w:rsidR="003564A0">
        <w:t>a minor part of the situation, e</w:t>
      </w:r>
      <w:r>
        <w:t>v</w:t>
      </w:r>
      <w:r w:rsidR="003564A0">
        <w:t xml:space="preserve">en though </w:t>
      </w:r>
      <w:r>
        <w:t>it is impossible</w:t>
      </w:r>
      <w:r w:rsidR="003564A0">
        <w:t xml:space="preserve"> to define how minor that could have been. The association of church services with leisure</w:t>
      </w:r>
      <w:r>
        <w:t>, gambling included,</w:t>
      </w:r>
      <w:r w:rsidR="003564A0">
        <w:t xml:space="preserve"> was then more immediate than one might expect now.  </w:t>
      </w:r>
    </w:p>
    <w:p w:rsidR="00D2035F" w:rsidRDefault="00BE4445" w:rsidP="00BD2773">
      <w:r>
        <w:t xml:space="preserve">Let us limit the report and discussion to what is documented in these registers. The entry of </w:t>
      </w:r>
      <w:r w:rsidRPr="00BE4445">
        <w:t>4.46</w:t>
      </w:r>
      <w:r>
        <w:t xml:space="preserve">% of the total expenditure ascribed to </w:t>
      </w:r>
      <w:r w:rsidRPr="00BE4445">
        <w:t xml:space="preserve">Celebration of San </w:t>
      </w:r>
      <w:proofErr w:type="spellStart"/>
      <w:r w:rsidRPr="00BE4445">
        <w:t>Filippo</w:t>
      </w:r>
      <w:proofErr w:type="spellEnd"/>
      <w:r w:rsidRPr="00BE4445">
        <w:t xml:space="preserve"> </w:t>
      </w:r>
      <w:proofErr w:type="spellStart"/>
      <w:r w:rsidRPr="00BE4445">
        <w:t>Neri</w:t>
      </w:r>
      <w:proofErr w:type="spellEnd"/>
      <w:r>
        <w:t xml:space="preserve"> was actually consisting in two different contributions. The f</w:t>
      </w:r>
      <w:r w:rsidR="00D2035F">
        <w:t>irst was really the yearly</w:t>
      </w:r>
      <w:r>
        <w:t xml:space="preserve"> celebration of the Saint-day</w:t>
      </w:r>
      <w:r w:rsidR="00D2035F">
        <w:t xml:space="preserve">, essentially a reception with furnishings and refreshments </w:t>
      </w:r>
      <w:r w:rsidR="00D2035F">
        <w:rPr>
          <w:rFonts w:cs="Times New Roman"/>
        </w:rPr>
        <w:t>–</w:t>
      </w:r>
      <w:r w:rsidR="00D2035F">
        <w:t xml:space="preserve"> its total contribution was of 1.78%</w:t>
      </w:r>
      <w:r>
        <w:t>.</w:t>
      </w:r>
      <w:r w:rsidR="00D2035F">
        <w:t xml:space="preserve"> </w:t>
      </w:r>
    </w:p>
    <w:p w:rsidR="00D2035F" w:rsidRDefault="00D2035F" w:rsidP="00BD2773">
      <w:r>
        <w:t xml:space="preserve">On the same day, they had a draw for assigning a dowry </w:t>
      </w:r>
      <w:r w:rsidR="00E41E5F">
        <w:t xml:space="preserve">of 10  </w:t>
      </w:r>
      <w:proofErr w:type="spellStart"/>
      <w:r w:rsidR="00E41E5F">
        <w:t>Scudi</w:t>
      </w:r>
      <w:proofErr w:type="spellEnd"/>
      <w:r w:rsidR="00E41E5F">
        <w:t xml:space="preserve">, </w:t>
      </w:r>
      <w:r>
        <w:t>in honour of the Saint. This was one of the most demanding tasks for every member of the academy: he had to select a Florentine girl with the required qualification</w:t>
      </w:r>
      <w:r w:rsidRPr="00D2035F">
        <w:t xml:space="preserve"> </w:t>
      </w:r>
      <w:r>
        <w:t xml:space="preserve">to become a candidate. The draw on the Saint-day determined the winner, and </w:t>
      </w:r>
      <w:r w:rsidR="001C0B38">
        <w:t>this kind of tribute to</w:t>
      </w:r>
      <w:r>
        <w:t xml:space="preserve"> San </w:t>
      </w:r>
      <w:proofErr w:type="spellStart"/>
      <w:r>
        <w:t>Filippo</w:t>
      </w:r>
      <w:proofErr w:type="spellEnd"/>
      <w:r w:rsidR="001C0B38">
        <w:t xml:space="preserve"> </w:t>
      </w:r>
      <w:proofErr w:type="spellStart"/>
      <w:r w:rsidR="001C0B38">
        <w:t>Neri</w:t>
      </w:r>
      <w:proofErr w:type="spellEnd"/>
      <w:r>
        <w:t xml:space="preserve"> covered 2.68% of the total expenditure</w:t>
      </w:r>
      <w:r w:rsidR="001C0B38">
        <w:t xml:space="preserve"> of the academy</w:t>
      </w:r>
      <w:r>
        <w:t>.</w:t>
      </w:r>
    </w:p>
    <w:p w:rsidR="00D2035F" w:rsidRDefault="00D2035F" w:rsidP="00BD2773"/>
    <w:p w:rsidR="00BD2773" w:rsidRDefault="00DD033D" w:rsidP="002601C5">
      <w:pPr>
        <w:pStyle w:val="Heading2"/>
      </w:pPr>
      <w:r w:rsidRPr="00250015">
        <w:t>CONCLUSION</w:t>
      </w:r>
      <w:r w:rsidR="002601C5">
        <w:t xml:space="preserve"> </w:t>
      </w:r>
    </w:p>
    <w:p w:rsidR="00024682" w:rsidRDefault="00024682" w:rsidP="00F83BA8"/>
    <w:p w:rsidR="00B85F0B" w:rsidRDefault="00F83BA8" w:rsidP="00F83BA8">
      <w:r>
        <w:t xml:space="preserve">Some documents </w:t>
      </w:r>
      <w:r w:rsidR="00E87B85">
        <w:t>of the years 1712-17 from</w:t>
      </w:r>
      <w:r>
        <w:t xml:space="preserve"> the Accademia </w:t>
      </w:r>
      <w:proofErr w:type="spellStart"/>
      <w:r>
        <w:t>dei</w:t>
      </w:r>
      <w:proofErr w:type="spellEnd"/>
      <w:r>
        <w:t xml:space="preserve"> </w:t>
      </w:r>
      <w:proofErr w:type="spellStart"/>
      <w:r>
        <w:t>Cadenti</w:t>
      </w:r>
      <w:proofErr w:type="spellEnd"/>
      <w:r>
        <w:t xml:space="preserve"> </w:t>
      </w:r>
      <w:r w:rsidR="00F42B6D">
        <w:t xml:space="preserve">of Florence </w:t>
      </w:r>
      <w:r>
        <w:t>have been studied</w:t>
      </w:r>
      <w:r w:rsidR="00F42B6D">
        <w:t>,</w:t>
      </w:r>
      <w:r>
        <w:t xml:space="preserve"> focusing the attentio</w:t>
      </w:r>
      <w:r w:rsidR="00F42B6D">
        <w:t>n on</w:t>
      </w:r>
      <w:r>
        <w:t xml:space="preserve"> card play</w:t>
      </w:r>
      <w:r w:rsidR="00B85F0B">
        <w:t>ing</w:t>
      </w:r>
      <w:r>
        <w:t xml:space="preserve">. </w:t>
      </w:r>
      <w:r w:rsidR="00D068CD">
        <w:t>In those years, no particular</w:t>
      </w:r>
      <w:r>
        <w:t xml:space="preserve"> stage activity of the academy </w:t>
      </w:r>
      <w:r w:rsidR="00D068CD">
        <w:t xml:space="preserve">took place </w:t>
      </w:r>
      <w:r w:rsidR="00F42B6D">
        <w:t xml:space="preserve">in their theatre in </w:t>
      </w:r>
      <w:proofErr w:type="spellStart"/>
      <w:r w:rsidR="00F42B6D">
        <w:t>Corso</w:t>
      </w:r>
      <w:proofErr w:type="spellEnd"/>
      <w:r w:rsidR="00F42B6D">
        <w:t xml:space="preserve"> </w:t>
      </w:r>
      <w:proofErr w:type="spellStart"/>
      <w:r w:rsidR="00F42B6D">
        <w:t>Tintori</w:t>
      </w:r>
      <w:proofErr w:type="spellEnd"/>
      <w:r>
        <w:t>, wher</w:t>
      </w:r>
      <w:r w:rsidR="00F42B6D">
        <w:t>eas card playing changed strongly from ju</w:t>
      </w:r>
      <w:r>
        <w:t xml:space="preserve">st Minchiate </w:t>
      </w:r>
      <w:r w:rsidR="00F42B6D">
        <w:t xml:space="preserve">up </w:t>
      </w:r>
      <w:r>
        <w:t xml:space="preserve">to </w:t>
      </w:r>
      <w:r w:rsidR="00F42B6D">
        <w:t xml:space="preserve">include not only </w:t>
      </w:r>
      <w:proofErr w:type="spellStart"/>
      <w:r w:rsidR="00F42B6D">
        <w:t>Ombre</w:t>
      </w:r>
      <w:proofErr w:type="spellEnd"/>
      <w:r w:rsidR="00F42B6D">
        <w:t xml:space="preserve">, but also the often prohibited </w:t>
      </w:r>
      <w:proofErr w:type="spellStart"/>
      <w:r w:rsidR="00F42B6D">
        <w:t>Trentuno</w:t>
      </w:r>
      <w:proofErr w:type="spellEnd"/>
      <w:r w:rsidR="00F42B6D">
        <w:t xml:space="preserve"> and Bambara, </w:t>
      </w:r>
    </w:p>
    <w:p w:rsidR="00B85F0B" w:rsidRDefault="00AB6BB0" w:rsidP="00F83BA8">
      <w:r>
        <w:t xml:space="preserve">The profits from the game fees </w:t>
      </w:r>
      <w:r w:rsidR="00D068CD">
        <w:t xml:space="preserve">paid </w:t>
      </w:r>
      <w:r>
        <w:t xml:space="preserve">by card players covered no less than 92.7% of all </w:t>
      </w:r>
      <w:r w:rsidR="00D068CD">
        <w:t xml:space="preserve">the </w:t>
      </w:r>
      <w:r>
        <w:t>incomes</w:t>
      </w:r>
      <w:r w:rsidR="00D068CD">
        <w:t xml:space="preserve"> of the academy</w:t>
      </w:r>
      <w:r>
        <w:t>.</w:t>
      </w:r>
      <w:r w:rsidR="00B85F0B">
        <w:t xml:space="preserve"> </w:t>
      </w:r>
      <w:r w:rsidR="00F42B6D">
        <w:t xml:space="preserve">This had evidently been possible thanks to </w:t>
      </w:r>
      <w:r w:rsidR="005E0921">
        <w:t>the management</w:t>
      </w:r>
      <w:r w:rsidR="00F42B6D">
        <w:t xml:space="preserve"> by the academy members of a theatre</w:t>
      </w:r>
      <w:r>
        <w:t>, which at the time allowed card playing to be tolerated</w:t>
      </w:r>
      <w:r w:rsidR="00F42B6D">
        <w:t xml:space="preserve">. </w:t>
      </w:r>
    </w:p>
    <w:p w:rsidR="00F83BA8" w:rsidRPr="00F83BA8" w:rsidRDefault="00F42B6D" w:rsidP="00F83BA8">
      <w:r>
        <w:t xml:space="preserve">Still more effective </w:t>
      </w:r>
      <w:r w:rsidR="00AB6BB0">
        <w:t xml:space="preserve">seemingly </w:t>
      </w:r>
      <w:r>
        <w:t>were the two associated patrons</w:t>
      </w:r>
      <w:r w:rsidR="00D068CD">
        <w:t xml:space="preserve"> of the academy</w:t>
      </w:r>
      <w:r>
        <w:t xml:space="preserve">, San </w:t>
      </w:r>
      <w:proofErr w:type="spellStart"/>
      <w:r>
        <w:t>Filippo</w:t>
      </w:r>
      <w:proofErr w:type="spellEnd"/>
      <w:r>
        <w:t xml:space="preserve"> </w:t>
      </w:r>
      <w:proofErr w:type="spellStart"/>
      <w:r>
        <w:t>Neri</w:t>
      </w:r>
      <w:proofErr w:type="spellEnd"/>
      <w:r>
        <w:t xml:space="preserve">, and Prince </w:t>
      </w:r>
      <w:proofErr w:type="spellStart"/>
      <w:r>
        <w:t>Gian</w:t>
      </w:r>
      <w:proofErr w:type="spellEnd"/>
      <w:r>
        <w:t xml:space="preserve"> </w:t>
      </w:r>
      <w:proofErr w:type="spellStart"/>
      <w:r>
        <w:t>Gastone</w:t>
      </w:r>
      <w:proofErr w:type="spellEnd"/>
      <w:r>
        <w:t xml:space="preserve"> </w:t>
      </w:r>
      <w:proofErr w:type="spellStart"/>
      <w:r>
        <w:t>dei</w:t>
      </w:r>
      <w:proofErr w:type="spellEnd"/>
      <w:r>
        <w:t xml:space="preserve"> Medici</w:t>
      </w:r>
      <w:r w:rsidR="00AB6BB0">
        <w:t xml:space="preserve">, whose portraits were kept in plain sight </w:t>
      </w:r>
      <w:r w:rsidR="00D068CD">
        <w:t>with</w:t>
      </w:r>
      <w:r w:rsidR="00AB6BB0">
        <w:t>in the rooms</w:t>
      </w:r>
      <w:r>
        <w:t xml:space="preserve">. </w:t>
      </w:r>
    </w:p>
    <w:p w:rsidR="00024682" w:rsidRDefault="00024682" w:rsidP="00EE1B4D">
      <w:pPr>
        <w:pStyle w:val="Heading1"/>
      </w:pPr>
    </w:p>
    <w:p w:rsidR="00045462" w:rsidRDefault="00045462" w:rsidP="00EE1B4D">
      <w:pPr>
        <w:pStyle w:val="Heading1"/>
      </w:pPr>
      <w:r>
        <w:t xml:space="preserve">NOTES </w:t>
      </w:r>
    </w:p>
    <w:p w:rsidR="00024682" w:rsidRDefault="00024682" w:rsidP="00045462">
      <w:pPr>
        <w:pStyle w:val="EndnoteText"/>
        <w:ind w:left="284" w:hanging="284"/>
        <w:rPr>
          <w:sz w:val="24"/>
          <w:szCs w:val="24"/>
        </w:rPr>
      </w:pPr>
    </w:p>
    <w:p w:rsidR="00045462" w:rsidRPr="00045462" w:rsidRDefault="00045462" w:rsidP="00045462">
      <w:pPr>
        <w:pStyle w:val="EndnoteText"/>
        <w:ind w:left="284" w:hanging="284"/>
        <w:rPr>
          <w:sz w:val="24"/>
          <w:szCs w:val="24"/>
        </w:rPr>
      </w:pPr>
      <w:r>
        <w:rPr>
          <w:sz w:val="24"/>
          <w:szCs w:val="24"/>
        </w:rPr>
        <w:t xml:space="preserve">(1) </w:t>
      </w:r>
      <w:hyperlink r:id="rId9" w:history="1">
        <w:r w:rsidRPr="002E315A">
          <w:rPr>
            <w:rStyle w:val="Hyperlink"/>
            <w:sz w:val="24"/>
            <w:szCs w:val="24"/>
          </w:rPr>
          <w:t>http://trionfi.com/minchiate-evangelista-academy</w:t>
        </w:r>
      </w:hyperlink>
      <w:r w:rsidR="00CA0467">
        <w:rPr>
          <w:rStyle w:val="Hyperlink"/>
          <w:sz w:val="24"/>
          <w:szCs w:val="24"/>
        </w:rPr>
        <w:t xml:space="preserve"> ; www.naibi.net/A/134</w:t>
      </w:r>
    </w:p>
    <w:p w:rsidR="00045462" w:rsidRPr="00045462" w:rsidRDefault="00045462" w:rsidP="00045462">
      <w:pPr>
        <w:pStyle w:val="EndnoteText"/>
        <w:ind w:left="284" w:hanging="284"/>
        <w:rPr>
          <w:sz w:val="24"/>
          <w:szCs w:val="24"/>
        </w:rPr>
      </w:pPr>
      <w:r>
        <w:rPr>
          <w:sz w:val="24"/>
          <w:szCs w:val="24"/>
        </w:rPr>
        <w:t xml:space="preserve">(2) </w:t>
      </w:r>
      <w:hyperlink r:id="rId10" w:history="1">
        <w:r w:rsidRPr="00045462">
          <w:rPr>
            <w:rStyle w:val="Hyperlink"/>
            <w:sz w:val="24"/>
            <w:szCs w:val="24"/>
          </w:rPr>
          <w:t>http://trionfi.com/minchiate-aquilotti-academy</w:t>
        </w:r>
      </w:hyperlink>
      <w:r w:rsidR="00CA0467">
        <w:rPr>
          <w:rStyle w:val="Hyperlink"/>
          <w:sz w:val="24"/>
          <w:szCs w:val="24"/>
        </w:rPr>
        <w:t>; www.naibi.net/A/</w:t>
      </w:r>
      <w:r w:rsidR="00D31AAC">
        <w:rPr>
          <w:rStyle w:val="Hyperlink"/>
          <w:sz w:val="24"/>
          <w:szCs w:val="24"/>
        </w:rPr>
        <w:t>135</w:t>
      </w:r>
    </w:p>
    <w:p w:rsidR="00045462" w:rsidRPr="002E315A" w:rsidRDefault="00045462" w:rsidP="00045462">
      <w:pPr>
        <w:pStyle w:val="EndnoteText"/>
        <w:ind w:left="284" w:hanging="284"/>
        <w:rPr>
          <w:sz w:val="24"/>
          <w:szCs w:val="24"/>
          <w:lang w:val="it-IT"/>
        </w:rPr>
      </w:pPr>
      <w:r>
        <w:rPr>
          <w:sz w:val="24"/>
          <w:szCs w:val="24"/>
          <w:lang w:val="it-IT"/>
        </w:rPr>
        <w:t>(3</w:t>
      </w:r>
      <w:r w:rsidRPr="00045462">
        <w:rPr>
          <w:sz w:val="24"/>
          <w:szCs w:val="24"/>
          <w:lang w:val="it-IT"/>
        </w:rPr>
        <w:t>)</w:t>
      </w:r>
      <w:r>
        <w:rPr>
          <w:sz w:val="24"/>
          <w:szCs w:val="24"/>
          <w:lang w:val="it-IT"/>
        </w:rPr>
        <w:t xml:space="preserve"> </w:t>
      </w:r>
      <w:r w:rsidRPr="002E315A">
        <w:rPr>
          <w:sz w:val="24"/>
          <w:szCs w:val="24"/>
          <w:lang w:val="it-IT"/>
        </w:rPr>
        <w:t>Francesca Fantappiè, Annali di Storia</w:t>
      </w:r>
      <w:r w:rsidR="00F125EB">
        <w:rPr>
          <w:sz w:val="24"/>
          <w:szCs w:val="24"/>
          <w:lang w:val="it-IT"/>
        </w:rPr>
        <w:t xml:space="preserve"> di Firenze, 3 (2011) 147-193. &lt;</w:t>
      </w:r>
      <w:hyperlink r:id="rId11" w:tgtFrame="_new" w:history="1">
        <w:r w:rsidRPr="002E315A">
          <w:rPr>
            <w:sz w:val="24"/>
            <w:szCs w:val="24"/>
            <w:lang w:val="it-IT"/>
          </w:rPr>
          <w:t>http://www.fupress.net/index.php/asf/article/view/9850/9144</w:t>
        </w:r>
      </w:hyperlink>
      <w:r w:rsidR="00F125EB">
        <w:rPr>
          <w:sz w:val="24"/>
          <w:szCs w:val="24"/>
          <w:lang w:val="it-IT"/>
        </w:rPr>
        <w:t>&gt;</w:t>
      </w:r>
      <w:bookmarkStart w:id="0" w:name="_GoBack"/>
      <w:bookmarkEnd w:id="0"/>
      <w:r w:rsidRPr="002E315A">
        <w:rPr>
          <w:sz w:val="24"/>
          <w:szCs w:val="24"/>
          <w:lang w:val="it-IT"/>
        </w:rPr>
        <w:t>.</w:t>
      </w:r>
    </w:p>
    <w:p w:rsidR="00045462" w:rsidRPr="002E315A" w:rsidRDefault="00045462" w:rsidP="00045462">
      <w:pPr>
        <w:pStyle w:val="EndnoteText"/>
        <w:ind w:left="284" w:hanging="284"/>
        <w:rPr>
          <w:sz w:val="24"/>
          <w:szCs w:val="24"/>
          <w:lang w:val="it-IT"/>
        </w:rPr>
      </w:pPr>
      <w:r>
        <w:rPr>
          <w:sz w:val="24"/>
          <w:szCs w:val="24"/>
          <w:lang w:val="it-IT"/>
        </w:rPr>
        <w:lastRenderedPageBreak/>
        <w:t>(4</w:t>
      </w:r>
      <w:r w:rsidRPr="00045462">
        <w:rPr>
          <w:sz w:val="24"/>
          <w:szCs w:val="24"/>
          <w:lang w:val="it-IT"/>
        </w:rPr>
        <w:t xml:space="preserve">) </w:t>
      </w:r>
      <w:r w:rsidRPr="002E315A">
        <w:rPr>
          <w:sz w:val="24"/>
          <w:szCs w:val="24"/>
          <w:lang w:val="it-IT"/>
        </w:rPr>
        <w:t>Francesca Fantappiè, Medioevo e rinascimento, Vol. XII (2001) 241-274.</w:t>
      </w:r>
    </w:p>
    <w:p w:rsidR="00045462" w:rsidRPr="00CA0467" w:rsidRDefault="00045462" w:rsidP="00045462">
      <w:pPr>
        <w:pStyle w:val="EndnoteText"/>
        <w:ind w:left="284" w:hanging="284"/>
        <w:rPr>
          <w:sz w:val="24"/>
          <w:szCs w:val="24"/>
          <w:lang w:val="it-IT"/>
        </w:rPr>
      </w:pPr>
      <w:r>
        <w:rPr>
          <w:sz w:val="24"/>
          <w:szCs w:val="24"/>
          <w:lang w:val="it-IT"/>
        </w:rPr>
        <w:t>(5</w:t>
      </w:r>
      <w:r w:rsidRPr="00045462">
        <w:rPr>
          <w:sz w:val="24"/>
          <w:szCs w:val="24"/>
          <w:lang w:val="it-IT"/>
        </w:rPr>
        <w:t xml:space="preserve">) </w:t>
      </w:r>
      <w:hyperlink r:id="rId12" w:history="1">
        <w:r w:rsidRPr="002E315A">
          <w:rPr>
            <w:rStyle w:val="Hyperlink"/>
            <w:sz w:val="24"/>
            <w:szCs w:val="24"/>
            <w:lang w:val="it-IT"/>
          </w:rPr>
          <w:t>http://trionfi.com/evx-prato-accademia-degli-infecondi</w:t>
        </w:r>
      </w:hyperlink>
      <w:r w:rsidRPr="002E315A">
        <w:rPr>
          <w:sz w:val="24"/>
          <w:szCs w:val="24"/>
          <w:lang w:val="it-IT"/>
        </w:rPr>
        <w:t xml:space="preserve"> </w:t>
      </w:r>
      <w:r w:rsidR="00CA0467" w:rsidRPr="00CA0467">
        <w:rPr>
          <w:rStyle w:val="Hyperlink"/>
          <w:sz w:val="24"/>
          <w:szCs w:val="24"/>
          <w:lang w:val="it-IT"/>
        </w:rPr>
        <w:t>; www.naibi.net/A/</w:t>
      </w:r>
      <w:r w:rsidR="00D31AAC">
        <w:rPr>
          <w:rStyle w:val="Hyperlink"/>
          <w:sz w:val="24"/>
          <w:szCs w:val="24"/>
          <w:lang w:val="it-IT"/>
        </w:rPr>
        <w:t>22</w:t>
      </w:r>
      <w:r w:rsidR="00CA0467" w:rsidRPr="00CA0467">
        <w:rPr>
          <w:rStyle w:val="Hyperlink"/>
          <w:sz w:val="24"/>
          <w:szCs w:val="24"/>
          <w:lang w:val="it-IT"/>
        </w:rPr>
        <w:t>4</w:t>
      </w:r>
    </w:p>
    <w:p w:rsidR="00045462" w:rsidRPr="001F315B" w:rsidRDefault="00045462" w:rsidP="00045462">
      <w:pPr>
        <w:pStyle w:val="EndnoteText"/>
        <w:ind w:left="284" w:hanging="284"/>
        <w:rPr>
          <w:sz w:val="24"/>
          <w:szCs w:val="24"/>
        </w:rPr>
      </w:pPr>
      <w:r w:rsidRPr="001F315B">
        <w:rPr>
          <w:sz w:val="24"/>
          <w:szCs w:val="24"/>
          <w:lang w:val="it-IT"/>
        </w:rPr>
        <w:t xml:space="preserve">(6) </w:t>
      </w:r>
      <w:r w:rsidRPr="002E315A">
        <w:rPr>
          <w:sz w:val="24"/>
          <w:szCs w:val="24"/>
          <w:lang w:val="it-IT"/>
        </w:rPr>
        <w:t xml:space="preserve">ASFI, Inventario N/422. Libri di commercio e di famiglie, edited by Vanna Arrighi, Stefano Calonaci, and Veronica Vestri. </w:t>
      </w:r>
      <w:r w:rsidRPr="001F315B">
        <w:rPr>
          <w:sz w:val="24"/>
          <w:szCs w:val="24"/>
        </w:rPr>
        <w:t>2008, 1843 pp.</w:t>
      </w:r>
    </w:p>
    <w:p w:rsidR="00045462" w:rsidRPr="001F315B" w:rsidRDefault="00045462" w:rsidP="00045462">
      <w:pPr>
        <w:pStyle w:val="EndnoteText"/>
        <w:ind w:left="284" w:hanging="284"/>
        <w:rPr>
          <w:sz w:val="24"/>
          <w:szCs w:val="24"/>
        </w:rPr>
      </w:pPr>
      <w:r>
        <w:rPr>
          <w:sz w:val="24"/>
          <w:szCs w:val="24"/>
        </w:rPr>
        <w:t xml:space="preserve">(7) </w:t>
      </w:r>
      <w:hyperlink r:id="rId13" w:history="1">
        <w:r w:rsidRPr="001F315B">
          <w:rPr>
            <w:rStyle w:val="Hyperlink"/>
            <w:sz w:val="24"/>
            <w:szCs w:val="24"/>
          </w:rPr>
          <w:t>http://trionfi.com/playing-cards-florence-1840</w:t>
        </w:r>
      </w:hyperlink>
      <w:r w:rsidR="00CA0467">
        <w:rPr>
          <w:rStyle w:val="Hyperlink"/>
          <w:sz w:val="24"/>
          <w:szCs w:val="24"/>
        </w:rPr>
        <w:t>; www.naibi.net/A/</w:t>
      </w:r>
      <w:r w:rsidR="00D31AAC">
        <w:rPr>
          <w:rStyle w:val="Hyperlink"/>
          <w:sz w:val="24"/>
          <w:szCs w:val="24"/>
        </w:rPr>
        <w:t>102</w:t>
      </w:r>
    </w:p>
    <w:p w:rsidR="00024682" w:rsidRDefault="00024682" w:rsidP="00BD2773">
      <w:pPr>
        <w:pStyle w:val="Heading2"/>
      </w:pPr>
    </w:p>
    <w:p w:rsidR="00BD2773" w:rsidRDefault="00531202" w:rsidP="00BD2773">
      <w:pPr>
        <w:pStyle w:val="Heading2"/>
      </w:pPr>
      <w:r>
        <w:t>APPENDIX</w:t>
      </w:r>
      <w:r w:rsidR="00AB6BB0">
        <w:t xml:space="preserve"> - </w:t>
      </w:r>
      <w:r w:rsidR="00BD2773">
        <w:t>Individual records of card purchases</w:t>
      </w:r>
    </w:p>
    <w:p w:rsidR="00024682" w:rsidRPr="00024682" w:rsidRDefault="00024682" w:rsidP="00024682"/>
    <w:tbl>
      <w:tblPr>
        <w:tblStyle w:val="TableGrid4"/>
        <w:tblW w:w="0" w:type="auto"/>
        <w:jc w:val="center"/>
        <w:tblLook w:val="04A0" w:firstRow="1" w:lastRow="0" w:firstColumn="1" w:lastColumn="0" w:noHBand="0" w:noVBand="1"/>
      </w:tblPr>
      <w:tblGrid>
        <w:gridCol w:w="696"/>
        <w:gridCol w:w="830"/>
        <w:gridCol w:w="776"/>
        <w:gridCol w:w="1190"/>
        <w:gridCol w:w="1416"/>
        <w:gridCol w:w="843"/>
      </w:tblGrid>
      <w:tr w:rsidR="005A6C9A" w:rsidRPr="00177C63" w:rsidTr="004F4691">
        <w:trPr>
          <w:jc w:val="center"/>
        </w:trPr>
        <w:tc>
          <w:tcPr>
            <w:tcW w:w="0" w:type="auto"/>
          </w:tcPr>
          <w:p w:rsidR="005A6C9A" w:rsidRPr="00177C63" w:rsidRDefault="005A6C9A" w:rsidP="008718CB">
            <w:pPr>
              <w:jc w:val="center"/>
              <w:rPr>
                <w:rFonts w:eastAsia="Calibri" w:cs="Times New Roman"/>
              </w:rPr>
            </w:pPr>
            <w:r w:rsidRPr="00177C63">
              <w:rPr>
                <w:rFonts w:eastAsia="Calibri" w:cs="Times New Roman"/>
              </w:rPr>
              <w:t>Year</w:t>
            </w:r>
          </w:p>
        </w:tc>
        <w:tc>
          <w:tcPr>
            <w:tcW w:w="0" w:type="auto"/>
          </w:tcPr>
          <w:p w:rsidR="005A6C9A" w:rsidRPr="00177C63" w:rsidRDefault="005A6C9A" w:rsidP="008718CB">
            <w:pPr>
              <w:jc w:val="center"/>
              <w:rPr>
                <w:rFonts w:eastAsia="Calibri" w:cs="Times New Roman"/>
              </w:rPr>
            </w:pPr>
            <w:proofErr w:type="spellStart"/>
            <w:r w:rsidRPr="00177C63">
              <w:rPr>
                <w:rFonts w:eastAsia="Calibri" w:cs="Times New Roman"/>
              </w:rPr>
              <w:t>mmdd</w:t>
            </w:r>
            <w:proofErr w:type="spellEnd"/>
          </w:p>
        </w:tc>
        <w:tc>
          <w:tcPr>
            <w:tcW w:w="0" w:type="auto"/>
          </w:tcPr>
          <w:p w:rsidR="005A6C9A" w:rsidRPr="00177C63" w:rsidRDefault="005A6C9A" w:rsidP="008718CB">
            <w:pPr>
              <w:jc w:val="center"/>
              <w:rPr>
                <w:rFonts w:eastAsia="Calibri" w:cs="Times New Roman"/>
              </w:rPr>
            </w:pPr>
            <w:proofErr w:type="spellStart"/>
            <w:r w:rsidRPr="00177C63">
              <w:rPr>
                <w:rFonts w:eastAsia="Calibri" w:cs="Times New Roman"/>
              </w:rPr>
              <w:t>Basse</w:t>
            </w:r>
            <w:proofErr w:type="spellEnd"/>
          </w:p>
        </w:tc>
        <w:tc>
          <w:tcPr>
            <w:tcW w:w="0" w:type="auto"/>
          </w:tcPr>
          <w:p w:rsidR="005A6C9A" w:rsidRPr="00177C63" w:rsidRDefault="005A6C9A" w:rsidP="008718CB">
            <w:pPr>
              <w:jc w:val="center"/>
              <w:rPr>
                <w:rFonts w:eastAsia="Calibri" w:cs="Times New Roman"/>
              </w:rPr>
            </w:pPr>
            <w:r w:rsidRPr="00177C63">
              <w:rPr>
                <w:rFonts w:eastAsia="Calibri" w:cs="Times New Roman"/>
              </w:rPr>
              <w:t>Minchiate</w:t>
            </w:r>
          </w:p>
        </w:tc>
        <w:tc>
          <w:tcPr>
            <w:tcW w:w="0" w:type="auto"/>
          </w:tcPr>
          <w:p w:rsidR="005A6C9A" w:rsidRPr="00177C63" w:rsidRDefault="005A6C9A" w:rsidP="008718CB">
            <w:pPr>
              <w:jc w:val="center"/>
              <w:rPr>
                <w:rFonts w:eastAsia="Calibri" w:cs="Times New Roman"/>
              </w:rPr>
            </w:pPr>
            <w:r w:rsidRPr="00177C63">
              <w:rPr>
                <w:rFonts w:eastAsia="Calibri" w:cs="Times New Roman"/>
              </w:rPr>
              <w:t>Cost (</w:t>
            </w:r>
            <w:proofErr w:type="spellStart"/>
            <w:r w:rsidRPr="00177C63">
              <w:rPr>
                <w:rFonts w:eastAsia="Calibri" w:cs="Times New Roman"/>
              </w:rPr>
              <w:t>L.s.d</w:t>
            </w:r>
            <w:proofErr w:type="spellEnd"/>
            <w:r w:rsidRPr="00177C63">
              <w:rPr>
                <w:rFonts w:eastAsia="Calibri" w:cs="Times New Roman"/>
              </w:rPr>
              <w:t>.)</w:t>
            </w:r>
          </w:p>
        </w:tc>
        <w:tc>
          <w:tcPr>
            <w:tcW w:w="0" w:type="auto"/>
          </w:tcPr>
          <w:p w:rsidR="005A6C9A" w:rsidRPr="00177C63" w:rsidRDefault="005A6C9A" w:rsidP="008718CB">
            <w:pPr>
              <w:jc w:val="center"/>
              <w:rPr>
                <w:rFonts w:eastAsia="Calibri" w:cs="Times New Roman"/>
              </w:rPr>
            </w:pPr>
            <w:r>
              <w:rPr>
                <w:rFonts w:eastAsia="Calibri" w:cs="Times New Roman"/>
              </w:rPr>
              <w:t>Maker</w:t>
            </w:r>
          </w:p>
        </w:tc>
      </w:tr>
      <w:tr w:rsidR="005A6C9A" w:rsidRPr="00177C63" w:rsidTr="004F4691">
        <w:trPr>
          <w:jc w:val="center"/>
        </w:trPr>
        <w:tc>
          <w:tcPr>
            <w:tcW w:w="0" w:type="auto"/>
          </w:tcPr>
          <w:p w:rsidR="005A6C9A" w:rsidRDefault="005A6C9A" w:rsidP="008718CB">
            <w:pPr>
              <w:jc w:val="center"/>
              <w:rPr>
                <w:rFonts w:eastAsia="Calibri" w:cs="Times New Roman"/>
              </w:rPr>
            </w:pPr>
          </w:p>
        </w:tc>
        <w:tc>
          <w:tcPr>
            <w:tcW w:w="0" w:type="auto"/>
          </w:tcPr>
          <w:p w:rsidR="005A6C9A" w:rsidRDefault="005A6C9A" w:rsidP="008718CB">
            <w:pPr>
              <w:jc w:val="center"/>
              <w:rPr>
                <w:rFonts w:eastAsia="Calibri" w:cs="Times New Roman"/>
              </w:rPr>
            </w:pPr>
          </w:p>
        </w:tc>
        <w:tc>
          <w:tcPr>
            <w:tcW w:w="0" w:type="auto"/>
          </w:tcPr>
          <w:p w:rsidR="005A6C9A" w:rsidRDefault="005A6C9A" w:rsidP="008718CB">
            <w:pPr>
              <w:jc w:val="center"/>
              <w:rPr>
                <w:rFonts w:eastAsia="Calibri" w:cs="Times New Roman"/>
              </w:rPr>
            </w:pPr>
          </w:p>
        </w:tc>
        <w:tc>
          <w:tcPr>
            <w:tcW w:w="0" w:type="auto"/>
          </w:tcPr>
          <w:p w:rsidR="005A6C9A" w:rsidRDefault="005A6C9A" w:rsidP="008718CB">
            <w:pPr>
              <w:jc w:val="center"/>
              <w:rPr>
                <w:rFonts w:eastAsia="Calibri" w:cs="Times New Roman"/>
              </w:rPr>
            </w:pPr>
          </w:p>
        </w:tc>
        <w:tc>
          <w:tcPr>
            <w:tcW w:w="0" w:type="auto"/>
          </w:tcPr>
          <w:p w:rsidR="005A6C9A" w:rsidRDefault="005A6C9A" w:rsidP="00531202">
            <w:pPr>
              <w:jc w:val="center"/>
              <w:rPr>
                <w:rFonts w:eastAsia="Calibri" w:cs="Times New Roman"/>
              </w:rPr>
            </w:pPr>
          </w:p>
        </w:tc>
        <w:tc>
          <w:tcPr>
            <w:tcW w:w="0" w:type="auto"/>
          </w:tcPr>
          <w:p w:rsidR="005A6C9A" w:rsidRDefault="005A6C9A" w:rsidP="00531202">
            <w:pPr>
              <w:jc w:val="center"/>
              <w:rPr>
                <w:rFonts w:eastAsia="Calibri" w:cs="Times New Roman"/>
              </w:rPr>
            </w:pPr>
          </w:p>
        </w:tc>
      </w:tr>
      <w:tr w:rsidR="005A6C9A" w:rsidRPr="00177C63" w:rsidTr="004F4691">
        <w:trPr>
          <w:jc w:val="center"/>
        </w:trPr>
        <w:tc>
          <w:tcPr>
            <w:tcW w:w="0" w:type="auto"/>
            <w:vMerge w:val="restart"/>
          </w:tcPr>
          <w:p w:rsidR="005A6C9A" w:rsidRPr="00177C63" w:rsidRDefault="005A6C9A" w:rsidP="008718CB">
            <w:pPr>
              <w:jc w:val="center"/>
              <w:rPr>
                <w:rFonts w:eastAsia="Calibri" w:cs="Times New Roman"/>
              </w:rPr>
            </w:pPr>
            <w:r>
              <w:rPr>
                <w:rFonts w:eastAsia="Calibri" w:cs="Times New Roman"/>
              </w:rPr>
              <w:t>1712</w:t>
            </w:r>
          </w:p>
        </w:tc>
        <w:tc>
          <w:tcPr>
            <w:tcW w:w="0" w:type="auto"/>
          </w:tcPr>
          <w:p w:rsidR="005A6C9A" w:rsidRPr="00177C63" w:rsidRDefault="005A6C9A" w:rsidP="008718CB">
            <w:pPr>
              <w:jc w:val="center"/>
              <w:rPr>
                <w:rFonts w:eastAsia="Calibri" w:cs="Times New Roman"/>
              </w:rPr>
            </w:pPr>
            <w:r>
              <w:rPr>
                <w:rFonts w:eastAsia="Calibri" w:cs="Times New Roman"/>
              </w:rPr>
              <w:t>1105</w:t>
            </w:r>
          </w:p>
        </w:tc>
        <w:tc>
          <w:tcPr>
            <w:tcW w:w="0" w:type="auto"/>
          </w:tcPr>
          <w:p w:rsidR="005A6C9A" w:rsidRPr="00177C63" w:rsidRDefault="005A6C9A" w:rsidP="008718CB">
            <w:pPr>
              <w:jc w:val="center"/>
              <w:rPr>
                <w:rFonts w:eastAsia="Calibri" w:cs="Times New Roman"/>
              </w:rPr>
            </w:pPr>
            <w:r>
              <w:rPr>
                <w:rFonts w:eastAsia="Calibri" w:cs="Times New Roman"/>
              </w:rPr>
              <w:t>0</w:t>
            </w:r>
          </w:p>
        </w:tc>
        <w:tc>
          <w:tcPr>
            <w:tcW w:w="0" w:type="auto"/>
          </w:tcPr>
          <w:p w:rsidR="005A6C9A" w:rsidRPr="00177C63" w:rsidRDefault="005A6C9A" w:rsidP="008718CB">
            <w:pPr>
              <w:jc w:val="center"/>
              <w:rPr>
                <w:rFonts w:eastAsia="Calibri" w:cs="Times New Roman"/>
              </w:rPr>
            </w:pPr>
            <w:r>
              <w:rPr>
                <w:rFonts w:eastAsia="Calibri" w:cs="Times New Roman"/>
              </w:rPr>
              <w:t>8</w:t>
            </w:r>
          </w:p>
        </w:tc>
        <w:tc>
          <w:tcPr>
            <w:tcW w:w="0" w:type="auto"/>
          </w:tcPr>
          <w:p w:rsidR="005A6C9A" w:rsidRPr="00177C63" w:rsidRDefault="005A6C9A" w:rsidP="00531202">
            <w:pPr>
              <w:jc w:val="center"/>
              <w:rPr>
                <w:rFonts w:eastAsia="Calibri" w:cs="Times New Roman"/>
              </w:rPr>
            </w:pPr>
            <w:r>
              <w:rPr>
                <w:rFonts w:eastAsia="Calibri" w:cs="Times New Roman"/>
              </w:rPr>
              <w:t>14.13.4</w:t>
            </w:r>
          </w:p>
        </w:tc>
        <w:tc>
          <w:tcPr>
            <w:tcW w:w="0" w:type="auto"/>
          </w:tcPr>
          <w:p w:rsidR="005A6C9A" w:rsidRDefault="005A6C9A" w:rsidP="00531202">
            <w:pPr>
              <w:jc w:val="center"/>
              <w:rPr>
                <w:rFonts w:eastAsia="Calibri" w:cs="Times New Roman"/>
              </w:rPr>
            </w:pPr>
            <w:r>
              <w:rPr>
                <w:rFonts w:eastAsia="Calibri" w:cs="Times New Roman"/>
              </w:rPr>
              <w:t>FR</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Pr="00177C63" w:rsidRDefault="005A6C9A" w:rsidP="008718CB">
            <w:pPr>
              <w:jc w:val="center"/>
              <w:rPr>
                <w:rFonts w:eastAsia="Calibri" w:cs="Times New Roman"/>
              </w:rPr>
            </w:pPr>
            <w:r w:rsidRPr="00177C63">
              <w:rPr>
                <w:rFonts w:eastAsia="Calibri" w:cs="Times New Roman"/>
              </w:rPr>
              <w:t>1</w:t>
            </w:r>
            <w:r>
              <w:rPr>
                <w:rFonts w:eastAsia="Calibri" w:cs="Times New Roman"/>
              </w:rPr>
              <w:t>119</w:t>
            </w:r>
          </w:p>
        </w:tc>
        <w:tc>
          <w:tcPr>
            <w:tcW w:w="0" w:type="auto"/>
          </w:tcPr>
          <w:p w:rsidR="005A6C9A" w:rsidRPr="00177C63" w:rsidRDefault="005A6C9A" w:rsidP="008718CB">
            <w:pPr>
              <w:jc w:val="center"/>
              <w:rPr>
                <w:rFonts w:eastAsia="Calibri" w:cs="Times New Roman"/>
              </w:rPr>
            </w:pPr>
            <w:r>
              <w:rPr>
                <w:rFonts w:eastAsia="Calibri" w:cs="Times New Roman"/>
              </w:rPr>
              <w:t>0</w:t>
            </w:r>
          </w:p>
        </w:tc>
        <w:tc>
          <w:tcPr>
            <w:tcW w:w="0" w:type="auto"/>
          </w:tcPr>
          <w:p w:rsidR="005A6C9A" w:rsidRPr="00177C63" w:rsidRDefault="005A6C9A" w:rsidP="008718CB">
            <w:pPr>
              <w:jc w:val="center"/>
              <w:rPr>
                <w:rFonts w:eastAsia="Calibri" w:cs="Times New Roman"/>
              </w:rPr>
            </w:pPr>
            <w:r>
              <w:rPr>
                <w:rFonts w:eastAsia="Calibri" w:cs="Times New Roman"/>
              </w:rPr>
              <w:t>14</w:t>
            </w:r>
          </w:p>
        </w:tc>
        <w:tc>
          <w:tcPr>
            <w:tcW w:w="0" w:type="auto"/>
          </w:tcPr>
          <w:p w:rsidR="005A6C9A" w:rsidRPr="00177C63" w:rsidRDefault="005A6C9A" w:rsidP="008718CB">
            <w:pPr>
              <w:jc w:val="center"/>
              <w:rPr>
                <w:rFonts w:eastAsia="Calibri" w:cs="Times New Roman"/>
              </w:rPr>
            </w:pPr>
            <w:r>
              <w:rPr>
                <w:rFonts w:eastAsia="Calibri" w:cs="Times New Roman"/>
              </w:rPr>
              <w:t>25.13.4</w:t>
            </w:r>
          </w:p>
        </w:tc>
        <w:tc>
          <w:tcPr>
            <w:tcW w:w="0" w:type="auto"/>
          </w:tcPr>
          <w:p w:rsidR="005A6C9A" w:rsidRDefault="005A6C9A" w:rsidP="00F229BA">
            <w:pPr>
              <w:jc w:val="center"/>
              <w:rPr>
                <w:rFonts w:eastAsia="Calibri" w:cs="Times New Roman"/>
              </w:rPr>
            </w:pPr>
            <w:r>
              <w:rPr>
                <w:rFonts w:eastAsia="Calibri" w:cs="Times New Roman"/>
              </w:rPr>
              <w:t>FR</w:t>
            </w:r>
          </w:p>
        </w:tc>
      </w:tr>
      <w:tr w:rsidR="005A6C9A" w:rsidRPr="00177C63" w:rsidTr="004F4691">
        <w:trPr>
          <w:jc w:val="center"/>
        </w:trPr>
        <w:tc>
          <w:tcPr>
            <w:tcW w:w="0" w:type="auto"/>
            <w:vMerge w:val="restart"/>
          </w:tcPr>
          <w:p w:rsidR="005A6C9A" w:rsidRDefault="005A6C9A" w:rsidP="008718CB">
            <w:pPr>
              <w:jc w:val="center"/>
              <w:rPr>
                <w:rFonts w:eastAsia="Calibri" w:cs="Times New Roman"/>
              </w:rPr>
            </w:pPr>
          </w:p>
          <w:p w:rsidR="005A6C9A" w:rsidRDefault="005A6C9A" w:rsidP="008718CB">
            <w:pPr>
              <w:jc w:val="center"/>
              <w:rPr>
                <w:rFonts w:eastAsia="Calibri" w:cs="Times New Roman"/>
              </w:rPr>
            </w:pPr>
          </w:p>
          <w:p w:rsidR="005A6C9A" w:rsidRPr="00177C63" w:rsidRDefault="005A6C9A" w:rsidP="008718CB">
            <w:pPr>
              <w:jc w:val="center"/>
              <w:rPr>
                <w:rFonts w:eastAsia="Calibri" w:cs="Times New Roman"/>
              </w:rPr>
            </w:pPr>
            <w:r>
              <w:rPr>
                <w:rFonts w:eastAsia="Calibri" w:cs="Times New Roman"/>
              </w:rPr>
              <w:t>1713</w:t>
            </w:r>
          </w:p>
        </w:tc>
        <w:tc>
          <w:tcPr>
            <w:tcW w:w="0" w:type="auto"/>
          </w:tcPr>
          <w:p w:rsidR="005A6C9A" w:rsidRPr="00177C63" w:rsidRDefault="005A6C9A" w:rsidP="008718CB">
            <w:pPr>
              <w:jc w:val="center"/>
              <w:rPr>
                <w:rFonts w:eastAsia="Calibri" w:cs="Times New Roman"/>
              </w:rPr>
            </w:pPr>
            <w:r w:rsidRPr="00177C63">
              <w:rPr>
                <w:rFonts w:eastAsia="Calibri" w:cs="Times New Roman"/>
              </w:rPr>
              <w:t>0</w:t>
            </w:r>
            <w:r>
              <w:rPr>
                <w:rFonts w:eastAsia="Calibri" w:cs="Times New Roman"/>
              </w:rPr>
              <w:t>12</w:t>
            </w:r>
            <w:r w:rsidRPr="00177C63">
              <w:rPr>
                <w:rFonts w:eastAsia="Calibri" w:cs="Times New Roman"/>
              </w:rPr>
              <w:t>1</w:t>
            </w:r>
          </w:p>
        </w:tc>
        <w:tc>
          <w:tcPr>
            <w:tcW w:w="0" w:type="auto"/>
          </w:tcPr>
          <w:p w:rsidR="005A6C9A" w:rsidRPr="00177C63" w:rsidRDefault="005A6C9A" w:rsidP="008718CB">
            <w:pPr>
              <w:jc w:val="center"/>
              <w:rPr>
                <w:rFonts w:eastAsia="Calibri" w:cs="Times New Roman"/>
              </w:rPr>
            </w:pPr>
            <w:r>
              <w:rPr>
                <w:rFonts w:eastAsia="Calibri" w:cs="Times New Roman"/>
              </w:rPr>
              <w:t>0</w:t>
            </w:r>
          </w:p>
        </w:tc>
        <w:tc>
          <w:tcPr>
            <w:tcW w:w="0" w:type="auto"/>
          </w:tcPr>
          <w:p w:rsidR="005A6C9A" w:rsidRPr="00177C63" w:rsidRDefault="005A6C9A" w:rsidP="008718CB">
            <w:pPr>
              <w:jc w:val="center"/>
              <w:rPr>
                <w:rFonts w:eastAsia="Calibri" w:cs="Times New Roman"/>
              </w:rPr>
            </w:pPr>
            <w:r>
              <w:rPr>
                <w:rFonts w:eastAsia="Calibri" w:cs="Times New Roman"/>
              </w:rPr>
              <w:t>14</w:t>
            </w:r>
          </w:p>
        </w:tc>
        <w:tc>
          <w:tcPr>
            <w:tcW w:w="0" w:type="auto"/>
          </w:tcPr>
          <w:p w:rsidR="005A6C9A" w:rsidRPr="00177C63" w:rsidRDefault="005A6C9A" w:rsidP="008718CB">
            <w:pPr>
              <w:jc w:val="center"/>
              <w:rPr>
                <w:rFonts w:eastAsia="Calibri" w:cs="Times New Roman"/>
              </w:rPr>
            </w:pPr>
            <w:r>
              <w:rPr>
                <w:rFonts w:eastAsia="Calibri" w:cs="Times New Roman"/>
              </w:rPr>
              <w:t>25.13.4</w:t>
            </w:r>
          </w:p>
        </w:tc>
        <w:tc>
          <w:tcPr>
            <w:tcW w:w="0" w:type="auto"/>
          </w:tcPr>
          <w:p w:rsidR="005A6C9A" w:rsidRDefault="005A6C9A" w:rsidP="00F229BA">
            <w:pPr>
              <w:jc w:val="center"/>
              <w:rPr>
                <w:rFonts w:eastAsia="Calibri" w:cs="Times New Roman"/>
              </w:rPr>
            </w:pPr>
            <w:r>
              <w:rPr>
                <w:rFonts w:eastAsia="Calibri" w:cs="Times New Roman"/>
              </w:rPr>
              <w:t>FR</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Pr="00177C63" w:rsidRDefault="005A6C9A" w:rsidP="008718CB">
            <w:pPr>
              <w:jc w:val="center"/>
              <w:rPr>
                <w:rFonts w:eastAsia="Calibri" w:cs="Times New Roman"/>
              </w:rPr>
            </w:pPr>
            <w:r>
              <w:rPr>
                <w:rFonts w:eastAsia="Calibri" w:cs="Times New Roman"/>
              </w:rPr>
              <w:t>0304</w:t>
            </w:r>
          </w:p>
        </w:tc>
        <w:tc>
          <w:tcPr>
            <w:tcW w:w="0" w:type="auto"/>
          </w:tcPr>
          <w:p w:rsidR="005A6C9A" w:rsidRPr="00177C63" w:rsidRDefault="005A6C9A" w:rsidP="008718CB">
            <w:pPr>
              <w:jc w:val="center"/>
              <w:rPr>
                <w:rFonts w:eastAsia="Calibri" w:cs="Times New Roman"/>
              </w:rPr>
            </w:pPr>
            <w:r>
              <w:rPr>
                <w:rFonts w:eastAsia="Calibri" w:cs="Times New Roman"/>
              </w:rPr>
              <w:t>0</w:t>
            </w:r>
          </w:p>
        </w:tc>
        <w:tc>
          <w:tcPr>
            <w:tcW w:w="0" w:type="auto"/>
          </w:tcPr>
          <w:p w:rsidR="005A6C9A" w:rsidRPr="00177C63" w:rsidRDefault="005A6C9A" w:rsidP="008718CB">
            <w:pPr>
              <w:jc w:val="center"/>
              <w:rPr>
                <w:rFonts w:eastAsia="Calibri" w:cs="Times New Roman"/>
              </w:rPr>
            </w:pPr>
            <w:r>
              <w:rPr>
                <w:rFonts w:eastAsia="Calibri" w:cs="Times New Roman"/>
              </w:rPr>
              <w:t>17</w:t>
            </w:r>
          </w:p>
        </w:tc>
        <w:tc>
          <w:tcPr>
            <w:tcW w:w="0" w:type="auto"/>
          </w:tcPr>
          <w:p w:rsidR="005A6C9A" w:rsidRPr="00177C63" w:rsidRDefault="005A6C9A" w:rsidP="008718CB">
            <w:pPr>
              <w:jc w:val="center"/>
              <w:rPr>
                <w:rFonts w:eastAsia="Calibri" w:cs="Times New Roman"/>
              </w:rPr>
            </w:pPr>
            <w:r>
              <w:rPr>
                <w:rFonts w:eastAsia="Calibri" w:cs="Times New Roman"/>
              </w:rPr>
              <w:t>31.3.4</w:t>
            </w:r>
          </w:p>
        </w:tc>
        <w:tc>
          <w:tcPr>
            <w:tcW w:w="0" w:type="auto"/>
          </w:tcPr>
          <w:p w:rsidR="005A6C9A" w:rsidRDefault="005A6C9A" w:rsidP="00F229BA">
            <w:pPr>
              <w:jc w:val="center"/>
              <w:rPr>
                <w:rFonts w:eastAsia="Calibri" w:cs="Times New Roman"/>
              </w:rPr>
            </w:pPr>
            <w:r>
              <w:rPr>
                <w:rFonts w:eastAsia="Calibri" w:cs="Times New Roman"/>
              </w:rPr>
              <w:t>FR</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Pr="00177C63" w:rsidRDefault="005A6C9A" w:rsidP="008718CB">
            <w:pPr>
              <w:jc w:val="center"/>
              <w:rPr>
                <w:rFonts w:eastAsia="Calibri" w:cs="Times New Roman"/>
              </w:rPr>
            </w:pPr>
            <w:r>
              <w:rPr>
                <w:rFonts w:eastAsia="Calibri" w:cs="Times New Roman"/>
              </w:rPr>
              <w:t>0907</w:t>
            </w:r>
          </w:p>
        </w:tc>
        <w:tc>
          <w:tcPr>
            <w:tcW w:w="0" w:type="auto"/>
          </w:tcPr>
          <w:p w:rsidR="005A6C9A" w:rsidRPr="00177C63" w:rsidRDefault="005A6C9A" w:rsidP="008718CB">
            <w:pPr>
              <w:jc w:val="center"/>
              <w:rPr>
                <w:rFonts w:eastAsia="Calibri" w:cs="Times New Roman"/>
              </w:rPr>
            </w:pPr>
            <w:r>
              <w:rPr>
                <w:rFonts w:eastAsia="Calibri" w:cs="Times New Roman"/>
              </w:rPr>
              <w:t>19</w:t>
            </w:r>
          </w:p>
        </w:tc>
        <w:tc>
          <w:tcPr>
            <w:tcW w:w="0" w:type="auto"/>
          </w:tcPr>
          <w:p w:rsidR="005A6C9A" w:rsidRPr="00177C63" w:rsidRDefault="005A6C9A" w:rsidP="008718CB">
            <w:pPr>
              <w:jc w:val="center"/>
              <w:rPr>
                <w:rFonts w:eastAsia="Calibri" w:cs="Times New Roman"/>
              </w:rPr>
            </w:pPr>
            <w:r>
              <w:rPr>
                <w:rFonts w:eastAsia="Calibri" w:cs="Times New Roman"/>
              </w:rPr>
              <w:t>16</w:t>
            </w:r>
          </w:p>
        </w:tc>
        <w:tc>
          <w:tcPr>
            <w:tcW w:w="0" w:type="auto"/>
          </w:tcPr>
          <w:p w:rsidR="005A6C9A" w:rsidRPr="00177C63" w:rsidRDefault="005A6C9A" w:rsidP="008718CB">
            <w:pPr>
              <w:jc w:val="center"/>
              <w:rPr>
                <w:rFonts w:eastAsia="Calibri" w:cs="Times New Roman"/>
              </w:rPr>
            </w:pPr>
            <w:r>
              <w:rPr>
                <w:rFonts w:eastAsia="Calibri" w:cs="Times New Roman"/>
              </w:rPr>
              <w:t>4</w:t>
            </w:r>
            <w:r w:rsidRPr="00177C63">
              <w:rPr>
                <w:rFonts w:eastAsia="Calibri" w:cs="Times New Roman"/>
              </w:rPr>
              <w:t>1</w:t>
            </w:r>
          </w:p>
        </w:tc>
        <w:tc>
          <w:tcPr>
            <w:tcW w:w="0" w:type="auto"/>
          </w:tcPr>
          <w:p w:rsidR="005A6C9A" w:rsidRDefault="005A6C9A" w:rsidP="00F229BA">
            <w:pPr>
              <w:jc w:val="center"/>
              <w:rPr>
                <w:rFonts w:eastAsia="Calibri" w:cs="Times New Roman"/>
              </w:rPr>
            </w:pPr>
            <w:r>
              <w:rPr>
                <w:rFonts w:eastAsia="Calibri" w:cs="Times New Roman"/>
              </w:rPr>
              <w:t>FR</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Pr="00177C63" w:rsidRDefault="005A6C9A" w:rsidP="008718CB">
            <w:pPr>
              <w:jc w:val="center"/>
              <w:rPr>
                <w:rFonts w:eastAsia="Calibri" w:cs="Times New Roman"/>
              </w:rPr>
            </w:pPr>
            <w:r>
              <w:rPr>
                <w:rFonts w:eastAsia="Calibri" w:cs="Times New Roman"/>
              </w:rPr>
              <w:t>10</w:t>
            </w:r>
            <w:r w:rsidRPr="00177C63">
              <w:rPr>
                <w:rFonts w:eastAsia="Calibri" w:cs="Times New Roman"/>
              </w:rPr>
              <w:t>1</w:t>
            </w:r>
            <w:r>
              <w:rPr>
                <w:rFonts w:eastAsia="Calibri" w:cs="Times New Roman"/>
              </w:rPr>
              <w:t>8</w:t>
            </w:r>
          </w:p>
        </w:tc>
        <w:tc>
          <w:tcPr>
            <w:tcW w:w="0" w:type="auto"/>
          </w:tcPr>
          <w:p w:rsidR="005A6C9A" w:rsidRPr="00177C63" w:rsidRDefault="005A6C9A" w:rsidP="008718CB">
            <w:pPr>
              <w:jc w:val="center"/>
              <w:rPr>
                <w:rFonts w:eastAsia="Calibri" w:cs="Times New Roman"/>
              </w:rPr>
            </w:pPr>
            <w:r>
              <w:rPr>
                <w:rFonts w:eastAsia="Calibri" w:cs="Times New Roman"/>
              </w:rPr>
              <w:t>20</w:t>
            </w:r>
          </w:p>
        </w:tc>
        <w:tc>
          <w:tcPr>
            <w:tcW w:w="0" w:type="auto"/>
          </w:tcPr>
          <w:p w:rsidR="005A6C9A" w:rsidRPr="00177C63" w:rsidRDefault="005A6C9A" w:rsidP="008718CB">
            <w:pPr>
              <w:jc w:val="center"/>
              <w:rPr>
                <w:rFonts w:eastAsia="Calibri" w:cs="Times New Roman"/>
              </w:rPr>
            </w:pPr>
            <w:r>
              <w:rPr>
                <w:rFonts w:eastAsia="Calibri" w:cs="Times New Roman"/>
              </w:rPr>
              <w:t>4</w:t>
            </w:r>
          </w:p>
        </w:tc>
        <w:tc>
          <w:tcPr>
            <w:tcW w:w="0" w:type="auto"/>
          </w:tcPr>
          <w:p w:rsidR="005A6C9A" w:rsidRPr="00177C63" w:rsidRDefault="005A6C9A" w:rsidP="00531202">
            <w:pPr>
              <w:jc w:val="center"/>
              <w:rPr>
                <w:rFonts w:eastAsia="Calibri" w:cs="Times New Roman"/>
              </w:rPr>
            </w:pPr>
            <w:r>
              <w:rPr>
                <w:rFonts w:eastAsia="Calibri" w:cs="Times New Roman"/>
              </w:rPr>
              <w:t>30</w:t>
            </w:r>
            <w:r w:rsidRPr="00177C63">
              <w:rPr>
                <w:rFonts w:eastAsia="Calibri" w:cs="Times New Roman"/>
              </w:rPr>
              <w:t>.13.4</w:t>
            </w:r>
          </w:p>
        </w:tc>
        <w:tc>
          <w:tcPr>
            <w:tcW w:w="0" w:type="auto"/>
          </w:tcPr>
          <w:p w:rsidR="005A6C9A" w:rsidRDefault="005A6C9A" w:rsidP="00F229BA">
            <w:pPr>
              <w:jc w:val="center"/>
              <w:rPr>
                <w:rFonts w:eastAsia="Calibri" w:cs="Times New Roman"/>
              </w:rPr>
            </w:pPr>
            <w:r>
              <w:rPr>
                <w:rFonts w:eastAsia="Calibri" w:cs="Times New Roman"/>
              </w:rPr>
              <w:t>FR</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Pr="00177C63" w:rsidRDefault="005A6C9A" w:rsidP="008718CB">
            <w:pPr>
              <w:jc w:val="center"/>
              <w:rPr>
                <w:rFonts w:eastAsia="Calibri" w:cs="Times New Roman"/>
              </w:rPr>
            </w:pPr>
            <w:r>
              <w:rPr>
                <w:rFonts w:eastAsia="Calibri" w:cs="Times New Roman"/>
              </w:rPr>
              <w:t>1102</w:t>
            </w:r>
          </w:p>
        </w:tc>
        <w:tc>
          <w:tcPr>
            <w:tcW w:w="0" w:type="auto"/>
          </w:tcPr>
          <w:p w:rsidR="005A6C9A" w:rsidRPr="00177C63" w:rsidRDefault="005A6C9A" w:rsidP="008718CB">
            <w:pPr>
              <w:jc w:val="center"/>
              <w:rPr>
                <w:rFonts w:eastAsia="Calibri" w:cs="Times New Roman"/>
              </w:rPr>
            </w:pPr>
            <w:r>
              <w:rPr>
                <w:rFonts w:eastAsia="Calibri" w:cs="Times New Roman"/>
              </w:rPr>
              <w:t>10</w:t>
            </w:r>
          </w:p>
        </w:tc>
        <w:tc>
          <w:tcPr>
            <w:tcW w:w="0" w:type="auto"/>
          </w:tcPr>
          <w:p w:rsidR="005A6C9A" w:rsidRPr="00177C63" w:rsidRDefault="005A6C9A" w:rsidP="008718CB">
            <w:pPr>
              <w:jc w:val="center"/>
              <w:rPr>
                <w:rFonts w:eastAsia="Calibri" w:cs="Times New Roman"/>
              </w:rPr>
            </w:pPr>
            <w:r>
              <w:rPr>
                <w:rFonts w:eastAsia="Calibri" w:cs="Times New Roman"/>
              </w:rPr>
              <w:t>0</w:t>
            </w:r>
          </w:p>
        </w:tc>
        <w:tc>
          <w:tcPr>
            <w:tcW w:w="0" w:type="auto"/>
          </w:tcPr>
          <w:p w:rsidR="005A6C9A" w:rsidRPr="00177C63" w:rsidRDefault="005A6C9A" w:rsidP="008718CB">
            <w:pPr>
              <w:jc w:val="center"/>
              <w:rPr>
                <w:rFonts w:eastAsia="Calibri" w:cs="Times New Roman"/>
              </w:rPr>
            </w:pPr>
            <w:r>
              <w:rPr>
                <w:rFonts w:eastAsia="Calibri" w:cs="Times New Roman"/>
              </w:rPr>
              <w:t>1</w:t>
            </w:r>
            <w:r w:rsidRPr="00177C63">
              <w:rPr>
                <w:rFonts w:eastAsia="Calibri" w:cs="Times New Roman"/>
              </w:rPr>
              <w:t>1.13.4</w:t>
            </w:r>
          </w:p>
        </w:tc>
        <w:tc>
          <w:tcPr>
            <w:tcW w:w="0" w:type="auto"/>
          </w:tcPr>
          <w:p w:rsidR="005A6C9A" w:rsidRDefault="005A6C9A" w:rsidP="00F229BA">
            <w:pPr>
              <w:jc w:val="center"/>
              <w:rPr>
                <w:rFonts w:eastAsia="Calibri" w:cs="Times New Roman"/>
              </w:rPr>
            </w:pPr>
            <w:r>
              <w:rPr>
                <w:rFonts w:eastAsia="Calibri" w:cs="Times New Roman"/>
              </w:rPr>
              <w:t>FR</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Pr="00177C63" w:rsidRDefault="005A6C9A" w:rsidP="008718CB">
            <w:pPr>
              <w:jc w:val="center"/>
              <w:rPr>
                <w:rFonts w:eastAsia="Calibri" w:cs="Times New Roman"/>
              </w:rPr>
            </w:pPr>
            <w:r>
              <w:rPr>
                <w:rFonts w:eastAsia="Calibri" w:cs="Times New Roman"/>
              </w:rPr>
              <w:t>1209</w:t>
            </w:r>
          </w:p>
        </w:tc>
        <w:tc>
          <w:tcPr>
            <w:tcW w:w="0" w:type="auto"/>
          </w:tcPr>
          <w:p w:rsidR="005A6C9A" w:rsidRPr="00177C63" w:rsidRDefault="005A6C9A" w:rsidP="008718CB">
            <w:pPr>
              <w:jc w:val="center"/>
              <w:rPr>
                <w:rFonts w:eastAsia="Calibri" w:cs="Times New Roman"/>
              </w:rPr>
            </w:pPr>
            <w:r>
              <w:rPr>
                <w:rFonts w:eastAsia="Calibri" w:cs="Times New Roman"/>
              </w:rPr>
              <w:t>54</w:t>
            </w:r>
          </w:p>
        </w:tc>
        <w:tc>
          <w:tcPr>
            <w:tcW w:w="0" w:type="auto"/>
          </w:tcPr>
          <w:p w:rsidR="005A6C9A" w:rsidRPr="00177C63" w:rsidRDefault="005A6C9A" w:rsidP="008718CB">
            <w:pPr>
              <w:jc w:val="center"/>
              <w:rPr>
                <w:rFonts w:eastAsia="Calibri" w:cs="Times New Roman"/>
              </w:rPr>
            </w:pPr>
            <w:r>
              <w:rPr>
                <w:rFonts w:eastAsia="Calibri" w:cs="Times New Roman"/>
              </w:rPr>
              <w:t>22</w:t>
            </w:r>
          </w:p>
        </w:tc>
        <w:tc>
          <w:tcPr>
            <w:tcW w:w="0" w:type="auto"/>
          </w:tcPr>
          <w:p w:rsidR="005A6C9A" w:rsidRPr="00177C63" w:rsidRDefault="005A6C9A" w:rsidP="008718CB">
            <w:pPr>
              <w:jc w:val="center"/>
              <w:rPr>
                <w:rFonts w:eastAsia="Calibri" w:cs="Times New Roman"/>
              </w:rPr>
            </w:pPr>
            <w:r>
              <w:rPr>
                <w:rFonts w:eastAsia="Calibri" w:cs="Times New Roman"/>
              </w:rPr>
              <w:t>103.</w:t>
            </w:r>
            <w:r w:rsidRPr="00177C63">
              <w:rPr>
                <w:rFonts w:eastAsia="Calibri" w:cs="Times New Roman"/>
              </w:rPr>
              <w:t>6.8</w:t>
            </w:r>
          </w:p>
        </w:tc>
        <w:tc>
          <w:tcPr>
            <w:tcW w:w="0" w:type="auto"/>
          </w:tcPr>
          <w:p w:rsidR="005A6C9A" w:rsidRDefault="005A6C9A" w:rsidP="00F229BA">
            <w:pPr>
              <w:jc w:val="center"/>
              <w:rPr>
                <w:rFonts w:eastAsia="Calibri" w:cs="Times New Roman"/>
              </w:rPr>
            </w:pPr>
            <w:r>
              <w:rPr>
                <w:rFonts w:eastAsia="Calibri" w:cs="Times New Roman"/>
              </w:rPr>
              <w:t>FR</w:t>
            </w:r>
          </w:p>
        </w:tc>
      </w:tr>
      <w:tr w:rsidR="005A6C9A" w:rsidRPr="00177C63" w:rsidTr="004F4691">
        <w:trPr>
          <w:jc w:val="center"/>
        </w:trPr>
        <w:tc>
          <w:tcPr>
            <w:tcW w:w="0" w:type="auto"/>
            <w:vMerge w:val="restart"/>
          </w:tcPr>
          <w:p w:rsidR="005A6C9A" w:rsidRDefault="005A6C9A" w:rsidP="008718CB">
            <w:pPr>
              <w:jc w:val="center"/>
              <w:rPr>
                <w:rFonts w:eastAsia="Calibri" w:cs="Times New Roman"/>
              </w:rPr>
            </w:pPr>
          </w:p>
          <w:p w:rsidR="005A6C9A" w:rsidRDefault="005A6C9A" w:rsidP="008718CB">
            <w:pPr>
              <w:jc w:val="center"/>
              <w:rPr>
                <w:rFonts w:eastAsia="Calibri" w:cs="Times New Roman"/>
              </w:rPr>
            </w:pPr>
          </w:p>
          <w:p w:rsidR="005A6C9A" w:rsidRDefault="005A6C9A" w:rsidP="008718CB">
            <w:pPr>
              <w:jc w:val="center"/>
              <w:rPr>
                <w:rFonts w:eastAsia="Calibri" w:cs="Times New Roman"/>
              </w:rPr>
            </w:pPr>
          </w:p>
          <w:p w:rsidR="005A6C9A" w:rsidRPr="00177C63" w:rsidRDefault="005A6C9A" w:rsidP="008718CB">
            <w:pPr>
              <w:jc w:val="center"/>
              <w:rPr>
                <w:rFonts w:eastAsia="Calibri" w:cs="Times New Roman"/>
              </w:rPr>
            </w:pPr>
            <w:r>
              <w:rPr>
                <w:rFonts w:eastAsia="Calibri" w:cs="Times New Roman"/>
              </w:rPr>
              <w:t>17</w:t>
            </w:r>
            <w:r w:rsidRPr="00177C63">
              <w:rPr>
                <w:rFonts w:eastAsia="Calibri" w:cs="Times New Roman"/>
              </w:rPr>
              <w:t>1</w:t>
            </w:r>
            <w:r>
              <w:rPr>
                <w:rFonts w:eastAsia="Calibri" w:cs="Times New Roman"/>
              </w:rPr>
              <w:t>4</w:t>
            </w:r>
          </w:p>
        </w:tc>
        <w:tc>
          <w:tcPr>
            <w:tcW w:w="0" w:type="auto"/>
          </w:tcPr>
          <w:p w:rsidR="005A6C9A" w:rsidRPr="00177C63" w:rsidRDefault="005A6C9A" w:rsidP="008718CB">
            <w:pPr>
              <w:jc w:val="center"/>
              <w:rPr>
                <w:rFonts w:eastAsia="Calibri" w:cs="Times New Roman"/>
              </w:rPr>
            </w:pPr>
            <w:r>
              <w:rPr>
                <w:rFonts w:eastAsia="Calibri" w:cs="Times New Roman"/>
              </w:rPr>
              <w:t>01</w:t>
            </w:r>
            <w:r w:rsidRPr="00177C63">
              <w:rPr>
                <w:rFonts w:eastAsia="Calibri" w:cs="Times New Roman"/>
              </w:rPr>
              <w:t>0</w:t>
            </w:r>
            <w:r>
              <w:rPr>
                <w:rFonts w:eastAsia="Calibri" w:cs="Times New Roman"/>
              </w:rPr>
              <w:t>5</w:t>
            </w:r>
          </w:p>
        </w:tc>
        <w:tc>
          <w:tcPr>
            <w:tcW w:w="0" w:type="auto"/>
          </w:tcPr>
          <w:p w:rsidR="005A6C9A" w:rsidRPr="00177C63" w:rsidRDefault="005A6C9A" w:rsidP="008718CB">
            <w:pPr>
              <w:jc w:val="center"/>
              <w:rPr>
                <w:rFonts w:eastAsia="Calibri" w:cs="Times New Roman"/>
              </w:rPr>
            </w:pPr>
            <w:r>
              <w:rPr>
                <w:rFonts w:eastAsia="Calibri" w:cs="Times New Roman"/>
              </w:rPr>
              <w:t>20</w:t>
            </w:r>
          </w:p>
        </w:tc>
        <w:tc>
          <w:tcPr>
            <w:tcW w:w="0" w:type="auto"/>
          </w:tcPr>
          <w:p w:rsidR="005A6C9A" w:rsidRPr="00177C63" w:rsidRDefault="005A6C9A" w:rsidP="008718CB">
            <w:pPr>
              <w:jc w:val="center"/>
              <w:rPr>
                <w:rFonts w:eastAsia="Calibri" w:cs="Times New Roman"/>
              </w:rPr>
            </w:pPr>
            <w:r>
              <w:rPr>
                <w:rFonts w:eastAsia="Calibri" w:cs="Times New Roman"/>
              </w:rPr>
              <w:t>0</w:t>
            </w:r>
          </w:p>
        </w:tc>
        <w:tc>
          <w:tcPr>
            <w:tcW w:w="0" w:type="auto"/>
          </w:tcPr>
          <w:p w:rsidR="005A6C9A" w:rsidRPr="00177C63" w:rsidRDefault="005A6C9A" w:rsidP="008718CB">
            <w:pPr>
              <w:jc w:val="center"/>
              <w:rPr>
                <w:rFonts w:eastAsia="Calibri" w:cs="Times New Roman"/>
              </w:rPr>
            </w:pPr>
            <w:r>
              <w:rPr>
                <w:rFonts w:eastAsia="Calibri" w:cs="Times New Roman"/>
              </w:rPr>
              <w:t>23.</w:t>
            </w:r>
            <w:r w:rsidRPr="00177C63">
              <w:rPr>
                <w:rFonts w:eastAsia="Calibri" w:cs="Times New Roman"/>
              </w:rPr>
              <w:t>6.8</w:t>
            </w:r>
          </w:p>
        </w:tc>
        <w:tc>
          <w:tcPr>
            <w:tcW w:w="0" w:type="auto"/>
          </w:tcPr>
          <w:p w:rsidR="005A6C9A" w:rsidRDefault="005A6C9A" w:rsidP="00F229BA">
            <w:pPr>
              <w:jc w:val="center"/>
              <w:rPr>
                <w:rFonts w:eastAsia="Calibri" w:cs="Times New Roman"/>
              </w:rPr>
            </w:pPr>
            <w:r>
              <w:rPr>
                <w:rFonts w:eastAsia="Calibri" w:cs="Times New Roman"/>
              </w:rPr>
              <w:t>FR</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Pr="00177C63" w:rsidRDefault="005A6C9A" w:rsidP="008718CB">
            <w:pPr>
              <w:jc w:val="center"/>
              <w:rPr>
                <w:rFonts w:eastAsia="Calibri" w:cs="Times New Roman"/>
              </w:rPr>
            </w:pPr>
            <w:r>
              <w:rPr>
                <w:rFonts w:eastAsia="Calibri" w:cs="Times New Roman"/>
              </w:rPr>
              <w:t>0215</w:t>
            </w:r>
          </w:p>
        </w:tc>
        <w:tc>
          <w:tcPr>
            <w:tcW w:w="0" w:type="auto"/>
          </w:tcPr>
          <w:p w:rsidR="005A6C9A" w:rsidRPr="00177C63" w:rsidRDefault="005A6C9A" w:rsidP="008718CB">
            <w:pPr>
              <w:jc w:val="center"/>
              <w:rPr>
                <w:rFonts w:eastAsia="Calibri" w:cs="Times New Roman"/>
              </w:rPr>
            </w:pPr>
            <w:r>
              <w:rPr>
                <w:rFonts w:eastAsia="Calibri" w:cs="Times New Roman"/>
              </w:rPr>
              <w:t>?</w:t>
            </w:r>
          </w:p>
        </w:tc>
        <w:tc>
          <w:tcPr>
            <w:tcW w:w="0" w:type="auto"/>
          </w:tcPr>
          <w:p w:rsidR="005A6C9A" w:rsidRPr="00177C63" w:rsidRDefault="005A6C9A" w:rsidP="008718CB">
            <w:pPr>
              <w:jc w:val="center"/>
              <w:rPr>
                <w:rFonts w:eastAsia="Calibri" w:cs="Times New Roman"/>
              </w:rPr>
            </w:pPr>
            <w:r>
              <w:rPr>
                <w:rFonts w:eastAsia="Calibri" w:cs="Times New Roman"/>
              </w:rPr>
              <w:t>?</w:t>
            </w:r>
          </w:p>
        </w:tc>
        <w:tc>
          <w:tcPr>
            <w:tcW w:w="0" w:type="auto"/>
          </w:tcPr>
          <w:p w:rsidR="005A6C9A" w:rsidRPr="00177C63" w:rsidRDefault="005A6C9A" w:rsidP="008718CB">
            <w:pPr>
              <w:jc w:val="center"/>
              <w:rPr>
                <w:rFonts w:eastAsia="Calibri" w:cs="Times New Roman"/>
              </w:rPr>
            </w:pPr>
            <w:r>
              <w:rPr>
                <w:rFonts w:eastAsia="Calibri" w:cs="Times New Roman"/>
              </w:rPr>
              <w:t>77</w:t>
            </w:r>
          </w:p>
        </w:tc>
        <w:tc>
          <w:tcPr>
            <w:tcW w:w="0" w:type="auto"/>
          </w:tcPr>
          <w:p w:rsidR="005A6C9A" w:rsidRDefault="005A6C9A" w:rsidP="00F229BA">
            <w:pPr>
              <w:jc w:val="center"/>
              <w:rPr>
                <w:rFonts w:eastAsia="Calibri" w:cs="Times New Roman"/>
              </w:rPr>
            </w:pPr>
            <w:r>
              <w:rPr>
                <w:rFonts w:eastAsia="Calibri" w:cs="Times New Roman"/>
              </w:rPr>
              <w:t>FR</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Pr="00177C63" w:rsidRDefault="005A6C9A" w:rsidP="008718CB">
            <w:pPr>
              <w:jc w:val="center"/>
              <w:rPr>
                <w:rFonts w:eastAsia="Calibri" w:cs="Times New Roman"/>
              </w:rPr>
            </w:pPr>
            <w:r>
              <w:rPr>
                <w:rFonts w:eastAsia="Calibri" w:cs="Times New Roman"/>
              </w:rPr>
              <w:t>0505</w:t>
            </w:r>
          </w:p>
        </w:tc>
        <w:tc>
          <w:tcPr>
            <w:tcW w:w="0" w:type="auto"/>
          </w:tcPr>
          <w:p w:rsidR="005A6C9A" w:rsidRPr="00177C63" w:rsidRDefault="005A6C9A" w:rsidP="008718CB">
            <w:pPr>
              <w:jc w:val="center"/>
              <w:rPr>
                <w:rFonts w:eastAsia="Calibri" w:cs="Times New Roman"/>
              </w:rPr>
            </w:pPr>
            <w:r>
              <w:rPr>
                <w:rFonts w:eastAsia="Calibri" w:cs="Times New Roman"/>
              </w:rPr>
              <w:t>?</w:t>
            </w:r>
          </w:p>
        </w:tc>
        <w:tc>
          <w:tcPr>
            <w:tcW w:w="0" w:type="auto"/>
          </w:tcPr>
          <w:p w:rsidR="005A6C9A" w:rsidRPr="00177C63" w:rsidRDefault="005A6C9A" w:rsidP="008718CB">
            <w:pPr>
              <w:jc w:val="center"/>
              <w:rPr>
                <w:rFonts w:eastAsia="Calibri" w:cs="Times New Roman"/>
              </w:rPr>
            </w:pPr>
            <w:r>
              <w:rPr>
                <w:rFonts w:eastAsia="Calibri" w:cs="Times New Roman"/>
              </w:rPr>
              <w:t>?</w:t>
            </w:r>
          </w:p>
        </w:tc>
        <w:tc>
          <w:tcPr>
            <w:tcW w:w="0" w:type="auto"/>
          </w:tcPr>
          <w:p w:rsidR="005A6C9A" w:rsidRPr="00177C63" w:rsidRDefault="005A6C9A" w:rsidP="008718CB">
            <w:pPr>
              <w:jc w:val="center"/>
              <w:rPr>
                <w:rFonts w:eastAsia="Calibri" w:cs="Times New Roman"/>
              </w:rPr>
            </w:pPr>
            <w:r>
              <w:rPr>
                <w:rFonts w:eastAsia="Calibri" w:cs="Times New Roman"/>
              </w:rPr>
              <w:t>45</w:t>
            </w:r>
          </w:p>
        </w:tc>
        <w:tc>
          <w:tcPr>
            <w:tcW w:w="0" w:type="auto"/>
          </w:tcPr>
          <w:p w:rsidR="005A6C9A" w:rsidRDefault="005A6C9A" w:rsidP="00F229BA">
            <w:pPr>
              <w:jc w:val="center"/>
              <w:rPr>
                <w:rFonts w:eastAsia="Calibri" w:cs="Times New Roman"/>
              </w:rPr>
            </w:pPr>
            <w:r>
              <w:rPr>
                <w:rFonts w:eastAsia="Calibri" w:cs="Times New Roman"/>
              </w:rPr>
              <w:t>FR</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Default="005A6C9A" w:rsidP="008718CB">
            <w:pPr>
              <w:jc w:val="center"/>
              <w:rPr>
                <w:rFonts w:eastAsia="Calibri" w:cs="Times New Roman"/>
              </w:rPr>
            </w:pPr>
            <w:r>
              <w:rPr>
                <w:rFonts w:eastAsia="Calibri" w:cs="Times New Roman"/>
              </w:rPr>
              <w:t>0803</w:t>
            </w:r>
          </w:p>
        </w:tc>
        <w:tc>
          <w:tcPr>
            <w:tcW w:w="0" w:type="auto"/>
          </w:tcPr>
          <w:p w:rsidR="005A6C9A" w:rsidRPr="00177C63" w:rsidRDefault="005A6C9A" w:rsidP="008718CB">
            <w:pPr>
              <w:jc w:val="center"/>
              <w:rPr>
                <w:rFonts w:eastAsia="Calibri" w:cs="Times New Roman"/>
              </w:rPr>
            </w:pPr>
            <w:r>
              <w:rPr>
                <w:rFonts w:eastAsia="Calibri" w:cs="Times New Roman"/>
              </w:rPr>
              <w:t>?</w:t>
            </w:r>
          </w:p>
        </w:tc>
        <w:tc>
          <w:tcPr>
            <w:tcW w:w="0" w:type="auto"/>
          </w:tcPr>
          <w:p w:rsidR="005A6C9A" w:rsidRPr="00177C63" w:rsidRDefault="005A6C9A" w:rsidP="008718CB">
            <w:pPr>
              <w:jc w:val="center"/>
              <w:rPr>
                <w:rFonts w:eastAsia="Calibri" w:cs="Times New Roman"/>
              </w:rPr>
            </w:pPr>
            <w:r>
              <w:rPr>
                <w:rFonts w:eastAsia="Calibri" w:cs="Times New Roman"/>
              </w:rPr>
              <w:t>?</w:t>
            </w:r>
          </w:p>
        </w:tc>
        <w:tc>
          <w:tcPr>
            <w:tcW w:w="0" w:type="auto"/>
          </w:tcPr>
          <w:p w:rsidR="005A6C9A" w:rsidRDefault="005A6C9A" w:rsidP="008718CB">
            <w:pPr>
              <w:jc w:val="center"/>
              <w:rPr>
                <w:rFonts w:eastAsia="Calibri" w:cs="Times New Roman"/>
              </w:rPr>
            </w:pPr>
            <w:r>
              <w:rPr>
                <w:rFonts w:eastAsia="Calibri" w:cs="Times New Roman"/>
              </w:rPr>
              <w:t>6.5</w:t>
            </w:r>
          </w:p>
        </w:tc>
        <w:tc>
          <w:tcPr>
            <w:tcW w:w="0" w:type="auto"/>
          </w:tcPr>
          <w:p w:rsidR="005A6C9A" w:rsidRDefault="005A6C9A" w:rsidP="00F229BA">
            <w:pPr>
              <w:jc w:val="center"/>
              <w:rPr>
                <w:rFonts w:eastAsia="Calibri" w:cs="Times New Roman"/>
              </w:rPr>
            </w:pPr>
            <w:r>
              <w:rPr>
                <w:rFonts w:eastAsia="Calibri" w:cs="Times New Roman"/>
              </w:rPr>
              <w:t>FR</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Pr="00177C63" w:rsidRDefault="005A6C9A" w:rsidP="008718CB">
            <w:pPr>
              <w:jc w:val="center"/>
              <w:rPr>
                <w:rFonts w:eastAsia="Calibri" w:cs="Times New Roman"/>
              </w:rPr>
            </w:pPr>
            <w:r>
              <w:rPr>
                <w:rFonts w:eastAsia="Calibri" w:cs="Times New Roman"/>
              </w:rPr>
              <w:t>0807</w:t>
            </w:r>
          </w:p>
        </w:tc>
        <w:tc>
          <w:tcPr>
            <w:tcW w:w="0" w:type="auto"/>
          </w:tcPr>
          <w:p w:rsidR="005A6C9A" w:rsidRPr="00177C63" w:rsidRDefault="005A6C9A" w:rsidP="008718CB">
            <w:pPr>
              <w:jc w:val="center"/>
              <w:rPr>
                <w:rFonts w:eastAsia="Calibri" w:cs="Times New Roman"/>
              </w:rPr>
            </w:pPr>
            <w:r>
              <w:rPr>
                <w:rFonts w:eastAsia="Calibri" w:cs="Times New Roman"/>
              </w:rPr>
              <w:t>60</w:t>
            </w:r>
          </w:p>
        </w:tc>
        <w:tc>
          <w:tcPr>
            <w:tcW w:w="0" w:type="auto"/>
          </w:tcPr>
          <w:p w:rsidR="005A6C9A" w:rsidRPr="00177C63" w:rsidRDefault="005A6C9A" w:rsidP="008718CB">
            <w:pPr>
              <w:jc w:val="center"/>
              <w:rPr>
                <w:rFonts w:eastAsia="Calibri" w:cs="Times New Roman"/>
              </w:rPr>
            </w:pPr>
            <w:r>
              <w:rPr>
                <w:rFonts w:eastAsia="Calibri" w:cs="Times New Roman"/>
              </w:rPr>
              <w:t>12</w:t>
            </w:r>
          </w:p>
        </w:tc>
        <w:tc>
          <w:tcPr>
            <w:tcW w:w="0" w:type="auto"/>
          </w:tcPr>
          <w:p w:rsidR="005A6C9A" w:rsidRPr="00177C63" w:rsidRDefault="005A6C9A" w:rsidP="008718CB">
            <w:pPr>
              <w:jc w:val="center"/>
              <w:rPr>
                <w:rFonts w:eastAsia="Calibri" w:cs="Times New Roman"/>
              </w:rPr>
            </w:pPr>
            <w:r>
              <w:rPr>
                <w:rFonts w:eastAsia="Calibri" w:cs="Times New Roman"/>
              </w:rPr>
              <w:t xml:space="preserve">88.10 </w:t>
            </w:r>
          </w:p>
        </w:tc>
        <w:tc>
          <w:tcPr>
            <w:tcW w:w="0" w:type="auto"/>
          </w:tcPr>
          <w:p w:rsidR="005A6C9A" w:rsidRDefault="005A6C9A" w:rsidP="008718CB">
            <w:pPr>
              <w:jc w:val="center"/>
              <w:rPr>
                <w:rFonts w:eastAsia="Calibri" w:cs="Times New Roman"/>
              </w:rPr>
            </w:pPr>
            <w:r>
              <w:rPr>
                <w:rFonts w:eastAsia="Calibri" w:cs="Times New Roman"/>
              </w:rPr>
              <w:t>GFM</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Default="005A6C9A" w:rsidP="008718CB">
            <w:pPr>
              <w:jc w:val="center"/>
              <w:rPr>
                <w:rFonts w:eastAsia="Calibri" w:cs="Times New Roman"/>
              </w:rPr>
            </w:pPr>
            <w:r>
              <w:rPr>
                <w:rFonts w:eastAsia="Calibri" w:cs="Times New Roman"/>
              </w:rPr>
              <w:t>1030</w:t>
            </w:r>
          </w:p>
        </w:tc>
        <w:tc>
          <w:tcPr>
            <w:tcW w:w="0" w:type="auto"/>
          </w:tcPr>
          <w:p w:rsidR="005A6C9A" w:rsidRPr="00177C63" w:rsidRDefault="005A6C9A" w:rsidP="008718CB">
            <w:pPr>
              <w:jc w:val="center"/>
              <w:rPr>
                <w:rFonts w:eastAsia="Calibri" w:cs="Times New Roman"/>
              </w:rPr>
            </w:pPr>
            <w:r>
              <w:rPr>
                <w:rFonts w:eastAsia="Calibri" w:cs="Times New Roman"/>
              </w:rPr>
              <w:t>?</w:t>
            </w:r>
          </w:p>
        </w:tc>
        <w:tc>
          <w:tcPr>
            <w:tcW w:w="0" w:type="auto"/>
          </w:tcPr>
          <w:p w:rsidR="005A6C9A" w:rsidRPr="00177C63" w:rsidRDefault="005A6C9A" w:rsidP="008718CB">
            <w:pPr>
              <w:jc w:val="center"/>
              <w:rPr>
                <w:rFonts w:eastAsia="Calibri" w:cs="Times New Roman"/>
              </w:rPr>
            </w:pPr>
            <w:r>
              <w:rPr>
                <w:rFonts w:eastAsia="Calibri" w:cs="Times New Roman"/>
              </w:rPr>
              <w:t>?</w:t>
            </w:r>
          </w:p>
        </w:tc>
        <w:tc>
          <w:tcPr>
            <w:tcW w:w="0" w:type="auto"/>
          </w:tcPr>
          <w:p w:rsidR="005A6C9A" w:rsidRDefault="005A6C9A" w:rsidP="008718CB">
            <w:pPr>
              <w:jc w:val="center"/>
              <w:rPr>
                <w:rFonts w:eastAsia="Calibri" w:cs="Times New Roman"/>
              </w:rPr>
            </w:pPr>
            <w:r>
              <w:rPr>
                <w:rFonts w:eastAsia="Calibri" w:cs="Times New Roman"/>
              </w:rPr>
              <w:t>38</w:t>
            </w:r>
          </w:p>
        </w:tc>
        <w:tc>
          <w:tcPr>
            <w:tcW w:w="0" w:type="auto"/>
          </w:tcPr>
          <w:p w:rsidR="005A6C9A" w:rsidRDefault="005A6C9A" w:rsidP="00F229BA">
            <w:pPr>
              <w:jc w:val="center"/>
              <w:rPr>
                <w:rFonts w:eastAsia="Calibri" w:cs="Times New Roman"/>
              </w:rPr>
            </w:pPr>
            <w:r>
              <w:rPr>
                <w:rFonts w:eastAsia="Calibri" w:cs="Times New Roman"/>
              </w:rPr>
              <w:t>GFM</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Pr="00177C63" w:rsidRDefault="005A6C9A" w:rsidP="008718CB">
            <w:pPr>
              <w:jc w:val="center"/>
              <w:rPr>
                <w:rFonts w:eastAsia="Calibri" w:cs="Times New Roman"/>
              </w:rPr>
            </w:pPr>
            <w:r>
              <w:rPr>
                <w:rFonts w:eastAsia="Calibri" w:cs="Times New Roman"/>
              </w:rPr>
              <w:t>1117</w:t>
            </w:r>
          </w:p>
        </w:tc>
        <w:tc>
          <w:tcPr>
            <w:tcW w:w="0" w:type="auto"/>
          </w:tcPr>
          <w:p w:rsidR="005A6C9A" w:rsidRPr="00177C63" w:rsidRDefault="005A6C9A" w:rsidP="008718CB">
            <w:pPr>
              <w:jc w:val="center"/>
              <w:rPr>
                <w:rFonts w:eastAsia="Calibri" w:cs="Times New Roman"/>
              </w:rPr>
            </w:pPr>
            <w:r>
              <w:rPr>
                <w:rFonts w:eastAsia="Calibri" w:cs="Times New Roman"/>
              </w:rPr>
              <w:t>72</w:t>
            </w:r>
          </w:p>
        </w:tc>
        <w:tc>
          <w:tcPr>
            <w:tcW w:w="0" w:type="auto"/>
          </w:tcPr>
          <w:p w:rsidR="005A6C9A" w:rsidRPr="00177C63" w:rsidRDefault="005A6C9A" w:rsidP="008718CB">
            <w:pPr>
              <w:jc w:val="center"/>
              <w:rPr>
                <w:rFonts w:eastAsia="Calibri" w:cs="Times New Roman"/>
              </w:rPr>
            </w:pPr>
            <w:r>
              <w:rPr>
                <w:rFonts w:eastAsia="Calibri" w:cs="Times New Roman"/>
              </w:rPr>
              <w:t>18</w:t>
            </w:r>
          </w:p>
        </w:tc>
        <w:tc>
          <w:tcPr>
            <w:tcW w:w="0" w:type="auto"/>
          </w:tcPr>
          <w:p w:rsidR="005A6C9A" w:rsidRPr="00177C63" w:rsidRDefault="005A6C9A" w:rsidP="008718CB">
            <w:pPr>
              <w:jc w:val="center"/>
              <w:rPr>
                <w:rFonts w:eastAsia="Calibri" w:cs="Times New Roman"/>
              </w:rPr>
            </w:pPr>
            <w:r>
              <w:rPr>
                <w:rFonts w:eastAsia="Calibri" w:cs="Times New Roman"/>
              </w:rPr>
              <w:t>112.10</w:t>
            </w:r>
          </w:p>
        </w:tc>
        <w:tc>
          <w:tcPr>
            <w:tcW w:w="0" w:type="auto"/>
          </w:tcPr>
          <w:p w:rsidR="005A6C9A" w:rsidRDefault="005A6C9A" w:rsidP="00F229BA">
            <w:pPr>
              <w:jc w:val="center"/>
              <w:rPr>
                <w:rFonts w:eastAsia="Calibri" w:cs="Times New Roman"/>
              </w:rPr>
            </w:pPr>
            <w:r>
              <w:rPr>
                <w:rFonts w:eastAsia="Calibri" w:cs="Times New Roman"/>
              </w:rPr>
              <w:t>GFM</w:t>
            </w:r>
          </w:p>
        </w:tc>
      </w:tr>
      <w:tr w:rsidR="005A6C9A" w:rsidRPr="00177C63" w:rsidTr="004F4691">
        <w:trPr>
          <w:jc w:val="center"/>
        </w:trPr>
        <w:tc>
          <w:tcPr>
            <w:tcW w:w="0" w:type="auto"/>
            <w:vMerge w:val="restart"/>
          </w:tcPr>
          <w:p w:rsidR="005A6C9A" w:rsidRDefault="005A6C9A" w:rsidP="008718CB">
            <w:pPr>
              <w:jc w:val="center"/>
              <w:rPr>
                <w:rFonts w:eastAsia="Calibri" w:cs="Times New Roman"/>
              </w:rPr>
            </w:pPr>
          </w:p>
          <w:p w:rsidR="005A6C9A" w:rsidRDefault="005A6C9A" w:rsidP="008718CB">
            <w:pPr>
              <w:jc w:val="center"/>
              <w:rPr>
                <w:rFonts w:eastAsia="Calibri" w:cs="Times New Roman"/>
              </w:rPr>
            </w:pPr>
          </w:p>
          <w:p w:rsidR="005A6C9A" w:rsidRDefault="005A6C9A" w:rsidP="008718CB">
            <w:pPr>
              <w:jc w:val="center"/>
              <w:rPr>
                <w:rFonts w:eastAsia="Calibri" w:cs="Times New Roman"/>
              </w:rPr>
            </w:pPr>
          </w:p>
          <w:p w:rsidR="005A6C9A" w:rsidRPr="00177C63" w:rsidRDefault="005A6C9A" w:rsidP="008718CB">
            <w:pPr>
              <w:jc w:val="center"/>
              <w:rPr>
                <w:rFonts w:eastAsia="Calibri" w:cs="Times New Roman"/>
              </w:rPr>
            </w:pPr>
            <w:r>
              <w:rPr>
                <w:rFonts w:eastAsia="Calibri" w:cs="Times New Roman"/>
              </w:rPr>
              <w:t>1715</w:t>
            </w:r>
          </w:p>
        </w:tc>
        <w:tc>
          <w:tcPr>
            <w:tcW w:w="0" w:type="auto"/>
          </w:tcPr>
          <w:p w:rsidR="005A6C9A" w:rsidRPr="00177C63" w:rsidRDefault="005A6C9A" w:rsidP="008718CB">
            <w:pPr>
              <w:jc w:val="center"/>
              <w:rPr>
                <w:rFonts w:eastAsia="Calibri" w:cs="Times New Roman"/>
              </w:rPr>
            </w:pPr>
            <w:r>
              <w:rPr>
                <w:rFonts w:eastAsia="Calibri" w:cs="Times New Roman"/>
              </w:rPr>
              <w:t>0117</w:t>
            </w:r>
          </w:p>
        </w:tc>
        <w:tc>
          <w:tcPr>
            <w:tcW w:w="0" w:type="auto"/>
          </w:tcPr>
          <w:p w:rsidR="005A6C9A" w:rsidRPr="00177C63" w:rsidRDefault="005A6C9A" w:rsidP="008718CB">
            <w:pPr>
              <w:jc w:val="center"/>
              <w:rPr>
                <w:rFonts w:eastAsia="Calibri" w:cs="Times New Roman"/>
              </w:rPr>
            </w:pPr>
            <w:r>
              <w:rPr>
                <w:rFonts w:eastAsia="Calibri" w:cs="Times New Roman"/>
              </w:rPr>
              <w:t>36</w:t>
            </w:r>
          </w:p>
        </w:tc>
        <w:tc>
          <w:tcPr>
            <w:tcW w:w="0" w:type="auto"/>
          </w:tcPr>
          <w:p w:rsidR="005A6C9A" w:rsidRPr="00177C63" w:rsidRDefault="005A6C9A" w:rsidP="008718CB">
            <w:pPr>
              <w:jc w:val="center"/>
              <w:rPr>
                <w:rFonts w:eastAsia="Calibri" w:cs="Times New Roman"/>
              </w:rPr>
            </w:pPr>
            <w:r>
              <w:rPr>
                <w:rFonts w:eastAsia="Calibri" w:cs="Times New Roman"/>
              </w:rPr>
              <w:t>0</w:t>
            </w:r>
          </w:p>
        </w:tc>
        <w:tc>
          <w:tcPr>
            <w:tcW w:w="0" w:type="auto"/>
          </w:tcPr>
          <w:p w:rsidR="005A6C9A" w:rsidRPr="00177C63" w:rsidRDefault="005A6C9A" w:rsidP="008718CB">
            <w:pPr>
              <w:jc w:val="center"/>
              <w:rPr>
                <w:rFonts w:eastAsia="Calibri" w:cs="Times New Roman"/>
              </w:rPr>
            </w:pPr>
            <w:r>
              <w:rPr>
                <w:rFonts w:eastAsia="Calibri" w:cs="Times New Roman"/>
              </w:rPr>
              <w:t>40.10</w:t>
            </w:r>
          </w:p>
        </w:tc>
        <w:tc>
          <w:tcPr>
            <w:tcW w:w="0" w:type="auto"/>
          </w:tcPr>
          <w:p w:rsidR="005A6C9A" w:rsidRDefault="005A6C9A" w:rsidP="00F229BA">
            <w:pPr>
              <w:jc w:val="center"/>
              <w:rPr>
                <w:rFonts w:eastAsia="Calibri" w:cs="Times New Roman"/>
              </w:rPr>
            </w:pPr>
            <w:r>
              <w:rPr>
                <w:rFonts w:eastAsia="Calibri" w:cs="Times New Roman"/>
              </w:rPr>
              <w:t>GFM</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Pr="00177C63" w:rsidRDefault="005A6C9A" w:rsidP="008718CB">
            <w:pPr>
              <w:jc w:val="center"/>
              <w:rPr>
                <w:rFonts w:eastAsia="Calibri" w:cs="Times New Roman"/>
              </w:rPr>
            </w:pPr>
            <w:r>
              <w:rPr>
                <w:rFonts w:eastAsia="Calibri" w:cs="Times New Roman"/>
              </w:rPr>
              <w:t>0212</w:t>
            </w:r>
          </w:p>
        </w:tc>
        <w:tc>
          <w:tcPr>
            <w:tcW w:w="0" w:type="auto"/>
          </w:tcPr>
          <w:p w:rsidR="005A6C9A" w:rsidRPr="00177C63" w:rsidRDefault="005A6C9A" w:rsidP="008718CB">
            <w:pPr>
              <w:jc w:val="center"/>
              <w:rPr>
                <w:rFonts w:eastAsia="Calibri" w:cs="Times New Roman"/>
              </w:rPr>
            </w:pPr>
            <w:r>
              <w:rPr>
                <w:rFonts w:eastAsia="Calibri" w:cs="Times New Roman"/>
              </w:rPr>
              <w:t>24</w:t>
            </w:r>
          </w:p>
        </w:tc>
        <w:tc>
          <w:tcPr>
            <w:tcW w:w="0" w:type="auto"/>
          </w:tcPr>
          <w:p w:rsidR="005A6C9A" w:rsidRPr="00177C63" w:rsidRDefault="005A6C9A" w:rsidP="008718CB">
            <w:pPr>
              <w:jc w:val="center"/>
              <w:rPr>
                <w:rFonts w:eastAsia="Calibri" w:cs="Times New Roman"/>
              </w:rPr>
            </w:pPr>
            <w:r>
              <w:rPr>
                <w:rFonts w:eastAsia="Calibri" w:cs="Times New Roman"/>
              </w:rPr>
              <w:t>6</w:t>
            </w:r>
          </w:p>
        </w:tc>
        <w:tc>
          <w:tcPr>
            <w:tcW w:w="0" w:type="auto"/>
          </w:tcPr>
          <w:p w:rsidR="005A6C9A" w:rsidRPr="00177C63" w:rsidRDefault="005A6C9A" w:rsidP="008718CB">
            <w:pPr>
              <w:jc w:val="center"/>
              <w:rPr>
                <w:rFonts w:eastAsia="Calibri" w:cs="Times New Roman"/>
              </w:rPr>
            </w:pPr>
            <w:r>
              <w:rPr>
                <w:rFonts w:eastAsia="Calibri" w:cs="Times New Roman"/>
              </w:rPr>
              <w:t>37.10</w:t>
            </w:r>
          </w:p>
        </w:tc>
        <w:tc>
          <w:tcPr>
            <w:tcW w:w="0" w:type="auto"/>
          </w:tcPr>
          <w:p w:rsidR="005A6C9A" w:rsidRDefault="005A6C9A" w:rsidP="00F229BA">
            <w:pPr>
              <w:jc w:val="center"/>
              <w:rPr>
                <w:rFonts w:eastAsia="Calibri" w:cs="Times New Roman"/>
              </w:rPr>
            </w:pPr>
            <w:r>
              <w:rPr>
                <w:rFonts w:eastAsia="Calibri" w:cs="Times New Roman"/>
              </w:rPr>
              <w:t>GFM</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Pr="00177C63" w:rsidRDefault="005A6C9A" w:rsidP="008718CB">
            <w:pPr>
              <w:jc w:val="center"/>
              <w:rPr>
                <w:rFonts w:eastAsia="Calibri" w:cs="Times New Roman"/>
              </w:rPr>
            </w:pPr>
            <w:r>
              <w:rPr>
                <w:rFonts w:eastAsia="Calibri" w:cs="Times New Roman"/>
              </w:rPr>
              <w:t>0</w:t>
            </w:r>
            <w:r w:rsidRPr="00177C63">
              <w:rPr>
                <w:rFonts w:eastAsia="Calibri" w:cs="Times New Roman"/>
              </w:rPr>
              <w:t>30</w:t>
            </w:r>
            <w:r>
              <w:rPr>
                <w:rFonts w:eastAsia="Calibri" w:cs="Times New Roman"/>
              </w:rPr>
              <w:t>8</w:t>
            </w:r>
          </w:p>
        </w:tc>
        <w:tc>
          <w:tcPr>
            <w:tcW w:w="0" w:type="auto"/>
          </w:tcPr>
          <w:p w:rsidR="005A6C9A" w:rsidRPr="00177C63" w:rsidRDefault="005A6C9A" w:rsidP="008718CB">
            <w:pPr>
              <w:jc w:val="center"/>
              <w:rPr>
                <w:rFonts w:eastAsia="Calibri" w:cs="Times New Roman"/>
              </w:rPr>
            </w:pPr>
            <w:r>
              <w:rPr>
                <w:rFonts w:eastAsia="Calibri" w:cs="Times New Roman"/>
              </w:rPr>
              <w:t>24</w:t>
            </w:r>
          </w:p>
        </w:tc>
        <w:tc>
          <w:tcPr>
            <w:tcW w:w="0" w:type="auto"/>
          </w:tcPr>
          <w:p w:rsidR="005A6C9A" w:rsidRPr="00177C63" w:rsidRDefault="005A6C9A" w:rsidP="008718CB">
            <w:pPr>
              <w:jc w:val="center"/>
              <w:rPr>
                <w:rFonts w:eastAsia="Calibri" w:cs="Times New Roman"/>
              </w:rPr>
            </w:pPr>
            <w:r>
              <w:rPr>
                <w:rFonts w:eastAsia="Calibri" w:cs="Times New Roman"/>
              </w:rPr>
              <w:t>6</w:t>
            </w:r>
          </w:p>
        </w:tc>
        <w:tc>
          <w:tcPr>
            <w:tcW w:w="0" w:type="auto"/>
          </w:tcPr>
          <w:p w:rsidR="005A6C9A" w:rsidRPr="00177C63" w:rsidRDefault="005A6C9A" w:rsidP="008718CB">
            <w:pPr>
              <w:jc w:val="center"/>
              <w:rPr>
                <w:rFonts w:eastAsia="Calibri" w:cs="Times New Roman"/>
              </w:rPr>
            </w:pPr>
            <w:r>
              <w:rPr>
                <w:rFonts w:eastAsia="Calibri" w:cs="Times New Roman"/>
              </w:rPr>
              <w:t>37.10</w:t>
            </w:r>
          </w:p>
        </w:tc>
        <w:tc>
          <w:tcPr>
            <w:tcW w:w="0" w:type="auto"/>
          </w:tcPr>
          <w:p w:rsidR="005A6C9A" w:rsidRDefault="005A6C9A" w:rsidP="00F229BA">
            <w:pPr>
              <w:jc w:val="center"/>
              <w:rPr>
                <w:rFonts w:eastAsia="Calibri" w:cs="Times New Roman"/>
              </w:rPr>
            </w:pPr>
            <w:r>
              <w:rPr>
                <w:rFonts w:eastAsia="Calibri" w:cs="Times New Roman"/>
              </w:rPr>
              <w:t>GFM</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Pr="00177C63" w:rsidRDefault="005A6C9A" w:rsidP="008718CB">
            <w:pPr>
              <w:jc w:val="center"/>
              <w:rPr>
                <w:rFonts w:eastAsia="Calibri" w:cs="Times New Roman"/>
              </w:rPr>
            </w:pPr>
            <w:r>
              <w:rPr>
                <w:rFonts w:eastAsia="Calibri" w:cs="Times New Roman"/>
              </w:rPr>
              <w:t>0</w:t>
            </w:r>
            <w:r w:rsidRPr="00177C63">
              <w:rPr>
                <w:rFonts w:eastAsia="Calibri" w:cs="Times New Roman"/>
              </w:rPr>
              <w:t>4</w:t>
            </w:r>
            <w:r>
              <w:rPr>
                <w:rFonts w:eastAsia="Calibri" w:cs="Times New Roman"/>
              </w:rPr>
              <w:t>16</w:t>
            </w:r>
          </w:p>
        </w:tc>
        <w:tc>
          <w:tcPr>
            <w:tcW w:w="0" w:type="auto"/>
          </w:tcPr>
          <w:p w:rsidR="005A6C9A" w:rsidRPr="00177C63" w:rsidRDefault="005A6C9A" w:rsidP="008718CB">
            <w:pPr>
              <w:jc w:val="center"/>
              <w:rPr>
                <w:rFonts w:eastAsia="Calibri" w:cs="Times New Roman"/>
              </w:rPr>
            </w:pPr>
            <w:r>
              <w:rPr>
                <w:rFonts w:eastAsia="Calibri" w:cs="Times New Roman"/>
              </w:rPr>
              <w:t>24</w:t>
            </w:r>
          </w:p>
        </w:tc>
        <w:tc>
          <w:tcPr>
            <w:tcW w:w="0" w:type="auto"/>
          </w:tcPr>
          <w:p w:rsidR="005A6C9A" w:rsidRPr="00177C63" w:rsidRDefault="005A6C9A" w:rsidP="008718CB">
            <w:pPr>
              <w:jc w:val="center"/>
              <w:rPr>
                <w:rFonts w:eastAsia="Calibri" w:cs="Times New Roman"/>
              </w:rPr>
            </w:pPr>
            <w:r>
              <w:rPr>
                <w:rFonts w:eastAsia="Calibri" w:cs="Times New Roman"/>
              </w:rPr>
              <w:t>6</w:t>
            </w:r>
          </w:p>
        </w:tc>
        <w:tc>
          <w:tcPr>
            <w:tcW w:w="0" w:type="auto"/>
          </w:tcPr>
          <w:p w:rsidR="005A6C9A" w:rsidRPr="00177C63" w:rsidRDefault="005A6C9A" w:rsidP="008718CB">
            <w:pPr>
              <w:jc w:val="center"/>
              <w:rPr>
                <w:rFonts w:eastAsia="Calibri" w:cs="Times New Roman"/>
              </w:rPr>
            </w:pPr>
            <w:r>
              <w:rPr>
                <w:rFonts w:eastAsia="Calibri" w:cs="Times New Roman"/>
              </w:rPr>
              <w:t>37.10</w:t>
            </w:r>
          </w:p>
        </w:tc>
        <w:tc>
          <w:tcPr>
            <w:tcW w:w="0" w:type="auto"/>
          </w:tcPr>
          <w:p w:rsidR="005A6C9A" w:rsidRDefault="005A6C9A" w:rsidP="00F229BA">
            <w:pPr>
              <w:jc w:val="center"/>
              <w:rPr>
                <w:rFonts w:eastAsia="Calibri" w:cs="Times New Roman"/>
              </w:rPr>
            </w:pPr>
            <w:r>
              <w:rPr>
                <w:rFonts w:eastAsia="Calibri" w:cs="Times New Roman"/>
              </w:rPr>
              <w:t>GFM</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Pr="00177C63" w:rsidRDefault="005A6C9A" w:rsidP="00D6727C">
            <w:pPr>
              <w:jc w:val="center"/>
              <w:rPr>
                <w:rFonts w:eastAsia="Calibri" w:cs="Times New Roman"/>
              </w:rPr>
            </w:pPr>
            <w:r w:rsidRPr="00177C63">
              <w:rPr>
                <w:rFonts w:eastAsia="Calibri" w:cs="Times New Roman"/>
              </w:rPr>
              <w:t>0</w:t>
            </w:r>
            <w:r>
              <w:rPr>
                <w:rFonts w:eastAsia="Calibri" w:cs="Times New Roman"/>
              </w:rPr>
              <w:t>711</w:t>
            </w:r>
          </w:p>
        </w:tc>
        <w:tc>
          <w:tcPr>
            <w:tcW w:w="0" w:type="auto"/>
          </w:tcPr>
          <w:p w:rsidR="005A6C9A" w:rsidRPr="00177C63" w:rsidRDefault="005A6C9A" w:rsidP="008718CB">
            <w:pPr>
              <w:jc w:val="center"/>
              <w:rPr>
                <w:rFonts w:eastAsia="Calibri" w:cs="Times New Roman"/>
              </w:rPr>
            </w:pPr>
            <w:r>
              <w:rPr>
                <w:rFonts w:eastAsia="Calibri" w:cs="Times New Roman"/>
              </w:rPr>
              <w:t>24</w:t>
            </w:r>
          </w:p>
        </w:tc>
        <w:tc>
          <w:tcPr>
            <w:tcW w:w="0" w:type="auto"/>
          </w:tcPr>
          <w:p w:rsidR="005A6C9A" w:rsidRPr="00177C63" w:rsidRDefault="005A6C9A" w:rsidP="008718CB">
            <w:pPr>
              <w:jc w:val="center"/>
              <w:rPr>
                <w:rFonts w:eastAsia="Calibri" w:cs="Times New Roman"/>
              </w:rPr>
            </w:pPr>
            <w:r>
              <w:rPr>
                <w:rFonts w:eastAsia="Calibri" w:cs="Times New Roman"/>
              </w:rPr>
              <w:t>4</w:t>
            </w:r>
          </w:p>
        </w:tc>
        <w:tc>
          <w:tcPr>
            <w:tcW w:w="0" w:type="auto"/>
          </w:tcPr>
          <w:p w:rsidR="005A6C9A" w:rsidRPr="00177C63" w:rsidRDefault="005A6C9A" w:rsidP="008718CB">
            <w:pPr>
              <w:jc w:val="center"/>
              <w:rPr>
                <w:rFonts w:eastAsia="Calibri" w:cs="Times New Roman"/>
              </w:rPr>
            </w:pPr>
            <w:r>
              <w:rPr>
                <w:rFonts w:eastAsia="Calibri" w:cs="Times New Roman"/>
              </w:rPr>
              <w:t>34</w:t>
            </w:r>
          </w:p>
        </w:tc>
        <w:tc>
          <w:tcPr>
            <w:tcW w:w="0" w:type="auto"/>
          </w:tcPr>
          <w:p w:rsidR="005A6C9A" w:rsidRDefault="005A6C9A" w:rsidP="00F229BA">
            <w:pPr>
              <w:jc w:val="center"/>
              <w:rPr>
                <w:rFonts w:eastAsia="Calibri" w:cs="Times New Roman"/>
              </w:rPr>
            </w:pPr>
            <w:r>
              <w:rPr>
                <w:rFonts w:eastAsia="Calibri" w:cs="Times New Roman"/>
              </w:rPr>
              <w:t>GFM</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Pr="00177C63" w:rsidRDefault="005A6C9A" w:rsidP="008718CB">
            <w:pPr>
              <w:jc w:val="center"/>
              <w:rPr>
                <w:rFonts w:eastAsia="Calibri" w:cs="Times New Roman"/>
              </w:rPr>
            </w:pPr>
            <w:r>
              <w:rPr>
                <w:rFonts w:eastAsia="Calibri" w:cs="Times New Roman"/>
              </w:rPr>
              <w:t>1105</w:t>
            </w:r>
          </w:p>
        </w:tc>
        <w:tc>
          <w:tcPr>
            <w:tcW w:w="0" w:type="auto"/>
          </w:tcPr>
          <w:p w:rsidR="005A6C9A" w:rsidRPr="00177C63" w:rsidRDefault="005A6C9A" w:rsidP="008718CB">
            <w:pPr>
              <w:jc w:val="center"/>
              <w:rPr>
                <w:rFonts w:eastAsia="Calibri" w:cs="Times New Roman"/>
              </w:rPr>
            </w:pPr>
            <w:r>
              <w:rPr>
                <w:rFonts w:eastAsia="Calibri" w:cs="Times New Roman"/>
              </w:rPr>
              <w:t>48</w:t>
            </w:r>
          </w:p>
        </w:tc>
        <w:tc>
          <w:tcPr>
            <w:tcW w:w="0" w:type="auto"/>
          </w:tcPr>
          <w:p w:rsidR="005A6C9A" w:rsidRPr="00177C63" w:rsidRDefault="005A6C9A" w:rsidP="008718CB">
            <w:pPr>
              <w:jc w:val="center"/>
              <w:rPr>
                <w:rFonts w:eastAsia="Calibri" w:cs="Times New Roman"/>
              </w:rPr>
            </w:pPr>
            <w:r>
              <w:rPr>
                <w:rFonts w:eastAsia="Calibri" w:cs="Times New Roman"/>
              </w:rPr>
              <w:t>10</w:t>
            </w:r>
          </w:p>
        </w:tc>
        <w:tc>
          <w:tcPr>
            <w:tcW w:w="0" w:type="auto"/>
          </w:tcPr>
          <w:p w:rsidR="005A6C9A" w:rsidRPr="00177C63" w:rsidRDefault="005A6C9A" w:rsidP="008718CB">
            <w:pPr>
              <w:jc w:val="center"/>
              <w:rPr>
                <w:rFonts w:eastAsia="Calibri" w:cs="Times New Roman"/>
              </w:rPr>
            </w:pPr>
            <w:r>
              <w:rPr>
                <w:rFonts w:eastAsia="Calibri" w:cs="Times New Roman"/>
              </w:rPr>
              <w:t>71.10</w:t>
            </w:r>
          </w:p>
        </w:tc>
        <w:tc>
          <w:tcPr>
            <w:tcW w:w="0" w:type="auto"/>
          </w:tcPr>
          <w:p w:rsidR="005A6C9A" w:rsidRDefault="005A6C9A" w:rsidP="00F229BA">
            <w:pPr>
              <w:jc w:val="center"/>
              <w:rPr>
                <w:rFonts w:eastAsia="Calibri" w:cs="Times New Roman"/>
              </w:rPr>
            </w:pPr>
            <w:r>
              <w:rPr>
                <w:rFonts w:eastAsia="Calibri" w:cs="Times New Roman"/>
              </w:rPr>
              <w:t>GFM</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Default="005A6C9A" w:rsidP="008718CB">
            <w:pPr>
              <w:jc w:val="center"/>
              <w:rPr>
                <w:rFonts w:eastAsia="Calibri" w:cs="Times New Roman"/>
              </w:rPr>
            </w:pPr>
            <w:r>
              <w:rPr>
                <w:rFonts w:eastAsia="Calibri" w:cs="Times New Roman"/>
              </w:rPr>
              <w:t>1228</w:t>
            </w:r>
          </w:p>
        </w:tc>
        <w:tc>
          <w:tcPr>
            <w:tcW w:w="0" w:type="auto"/>
          </w:tcPr>
          <w:p w:rsidR="005A6C9A" w:rsidRPr="00177C63" w:rsidRDefault="005A6C9A" w:rsidP="008718CB">
            <w:pPr>
              <w:jc w:val="center"/>
              <w:rPr>
                <w:rFonts w:eastAsia="Calibri" w:cs="Times New Roman"/>
              </w:rPr>
            </w:pPr>
            <w:r>
              <w:rPr>
                <w:rFonts w:eastAsia="Calibri" w:cs="Times New Roman"/>
              </w:rPr>
              <w:t>24</w:t>
            </w:r>
          </w:p>
        </w:tc>
        <w:tc>
          <w:tcPr>
            <w:tcW w:w="0" w:type="auto"/>
          </w:tcPr>
          <w:p w:rsidR="005A6C9A" w:rsidRPr="00177C63" w:rsidRDefault="005A6C9A" w:rsidP="008718CB">
            <w:pPr>
              <w:jc w:val="center"/>
              <w:rPr>
                <w:rFonts w:eastAsia="Calibri" w:cs="Times New Roman"/>
              </w:rPr>
            </w:pPr>
            <w:r>
              <w:rPr>
                <w:rFonts w:eastAsia="Calibri" w:cs="Times New Roman"/>
              </w:rPr>
              <w:t>6</w:t>
            </w:r>
          </w:p>
        </w:tc>
        <w:tc>
          <w:tcPr>
            <w:tcW w:w="0" w:type="auto"/>
          </w:tcPr>
          <w:p w:rsidR="005A6C9A" w:rsidRPr="00177C63" w:rsidRDefault="005A6C9A" w:rsidP="008718CB">
            <w:pPr>
              <w:jc w:val="center"/>
              <w:rPr>
                <w:rFonts w:eastAsia="Calibri" w:cs="Times New Roman"/>
              </w:rPr>
            </w:pPr>
            <w:r>
              <w:rPr>
                <w:rFonts w:eastAsia="Calibri" w:cs="Times New Roman"/>
              </w:rPr>
              <w:t>37.10</w:t>
            </w:r>
          </w:p>
        </w:tc>
        <w:tc>
          <w:tcPr>
            <w:tcW w:w="0" w:type="auto"/>
          </w:tcPr>
          <w:p w:rsidR="005A6C9A" w:rsidRDefault="005A6C9A" w:rsidP="00F229BA">
            <w:pPr>
              <w:jc w:val="center"/>
              <w:rPr>
                <w:rFonts w:eastAsia="Calibri" w:cs="Times New Roman"/>
              </w:rPr>
            </w:pPr>
            <w:r>
              <w:rPr>
                <w:rFonts w:eastAsia="Calibri" w:cs="Times New Roman"/>
              </w:rPr>
              <w:t>GFM</w:t>
            </w:r>
          </w:p>
        </w:tc>
      </w:tr>
      <w:tr w:rsidR="005A6C9A" w:rsidRPr="00177C63" w:rsidTr="004F4691">
        <w:trPr>
          <w:jc w:val="center"/>
        </w:trPr>
        <w:tc>
          <w:tcPr>
            <w:tcW w:w="0" w:type="auto"/>
            <w:vMerge w:val="restart"/>
          </w:tcPr>
          <w:p w:rsidR="005A6C9A" w:rsidRDefault="005A6C9A" w:rsidP="008718CB">
            <w:pPr>
              <w:jc w:val="center"/>
              <w:rPr>
                <w:rFonts w:eastAsia="Calibri" w:cs="Times New Roman"/>
              </w:rPr>
            </w:pPr>
          </w:p>
          <w:p w:rsidR="005A6C9A" w:rsidRPr="00177C63" w:rsidRDefault="005A6C9A" w:rsidP="008718CB">
            <w:pPr>
              <w:jc w:val="center"/>
              <w:rPr>
                <w:rFonts w:eastAsia="Calibri" w:cs="Times New Roman"/>
              </w:rPr>
            </w:pPr>
            <w:r>
              <w:rPr>
                <w:rFonts w:eastAsia="Calibri" w:cs="Times New Roman"/>
              </w:rPr>
              <w:t>1716</w:t>
            </w:r>
          </w:p>
        </w:tc>
        <w:tc>
          <w:tcPr>
            <w:tcW w:w="0" w:type="auto"/>
          </w:tcPr>
          <w:p w:rsidR="005A6C9A" w:rsidRPr="00177C63" w:rsidRDefault="005A6C9A" w:rsidP="008718CB">
            <w:pPr>
              <w:jc w:val="center"/>
              <w:rPr>
                <w:rFonts w:eastAsia="Calibri" w:cs="Times New Roman"/>
              </w:rPr>
            </w:pPr>
            <w:r>
              <w:rPr>
                <w:rFonts w:eastAsia="Calibri" w:cs="Times New Roman"/>
              </w:rPr>
              <w:t>0301</w:t>
            </w:r>
          </w:p>
        </w:tc>
        <w:tc>
          <w:tcPr>
            <w:tcW w:w="0" w:type="auto"/>
          </w:tcPr>
          <w:p w:rsidR="005A6C9A" w:rsidRPr="00177C63" w:rsidRDefault="005A6C9A" w:rsidP="008718CB">
            <w:pPr>
              <w:jc w:val="center"/>
              <w:rPr>
                <w:rFonts w:eastAsia="Calibri" w:cs="Times New Roman"/>
              </w:rPr>
            </w:pPr>
            <w:r>
              <w:rPr>
                <w:rFonts w:eastAsia="Calibri" w:cs="Times New Roman"/>
              </w:rPr>
              <w:t>36</w:t>
            </w:r>
          </w:p>
        </w:tc>
        <w:tc>
          <w:tcPr>
            <w:tcW w:w="0" w:type="auto"/>
          </w:tcPr>
          <w:p w:rsidR="005A6C9A" w:rsidRPr="00177C63" w:rsidRDefault="005A6C9A" w:rsidP="008718CB">
            <w:pPr>
              <w:jc w:val="center"/>
              <w:rPr>
                <w:rFonts w:eastAsia="Calibri" w:cs="Times New Roman"/>
              </w:rPr>
            </w:pPr>
            <w:r>
              <w:rPr>
                <w:rFonts w:eastAsia="Calibri" w:cs="Times New Roman"/>
              </w:rPr>
              <w:t>8</w:t>
            </w:r>
          </w:p>
        </w:tc>
        <w:tc>
          <w:tcPr>
            <w:tcW w:w="0" w:type="auto"/>
          </w:tcPr>
          <w:p w:rsidR="005A6C9A" w:rsidRPr="00177C63" w:rsidRDefault="005A6C9A" w:rsidP="008718CB">
            <w:pPr>
              <w:jc w:val="center"/>
              <w:rPr>
                <w:rFonts w:eastAsia="Calibri" w:cs="Times New Roman"/>
              </w:rPr>
            </w:pPr>
            <w:r>
              <w:rPr>
                <w:rFonts w:eastAsia="Calibri" w:cs="Times New Roman"/>
              </w:rPr>
              <w:t>54.10</w:t>
            </w:r>
          </w:p>
        </w:tc>
        <w:tc>
          <w:tcPr>
            <w:tcW w:w="0" w:type="auto"/>
          </w:tcPr>
          <w:p w:rsidR="005A6C9A" w:rsidRDefault="005A6C9A" w:rsidP="00F229BA">
            <w:pPr>
              <w:jc w:val="center"/>
              <w:rPr>
                <w:rFonts w:eastAsia="Calibri" w:cs="Times New Roman"/>
              </w:rPr>
            </w:pPr>
            <w:r>
              <w:rPr>
                <w:rFonts w:eastAsia="Calibri" w:cs="Times New Roman"/>
              </w:rPr>
              <w:t>GFM</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Pr="00177C63" w:rsidRDefault="005A6C9A" w:rsidP="008718CB">
            <w:pPr>
              <w:jc w:val="center"/>
              <w:rPr>
                <w:rFonts w:eastAsia="Calibri" w:cs="Times New Roman"/>
              </w:rPr>
            </w:pPr>
            <w:r>
              <w:rPr>
                <w:rFonts w:eastAsia="Calibri" w:cs="Times New Roman"/>
              </w:rPr>
              <w:t>0922</w:t>
            </w:r>
          </w:p>
        </w:tc>
        <w:tc>
          <w:tcPr>
            <w:tcW w:w="0" w:type="auto"/>
          </w:tcPr>
          <w:p w:rsidR="005A6C9A" w:rsidRPr="00177C63" w:rsidRDefault="005A6C9A" w:rsidP="008718CB">
            <w:pPr>
              <w:jc w:val="center"/>
              <w:rPr>
                <w:rFonts w:eastAsia="Calibri" w:cs="Times New Roman"/>
              </w:rPr>
            </w:pPr>
            <w:r>
              <w:rPr>
                <w:rFonts w:eastAsia="Calibri" w:cs="Times New Roman"/>
              </w:rPr>
              <w:t>?</w:t>
            </w:r>
          </w:p>
        </w:tc>
        <w:tc>
          <w:tcPr>
            <w:tcW w:w="0" w:type="auto"/>
          </w:tcPr>
          <w:p w:rsidR="005A6C9A" w:rsidRPr="00177C63" w:rsidRDefault="005A6C9A" w:rsidP="008718CB">
            <w:pPr>
              <w:jc w:val="center"/>
              <w:rPr>
                <w:rFonts w:eastAsia="Calibri" w:cs="Times New Roman"/>
              </w:rPr>
            </w:pPr>
            <w:r>
              <w:rPr>
                <w:rFonts w:eastAsia="Calibri" w:cs="Times New Roman"/>
              </w:rPr>
              <w:t>?</w:t>
            </w:r>
          </w:p>
        </w:tc>
        <w:tc>
          <w:tcPr>
            <w:tcW w:w="0" w:type="auto"/>
          </w:tcPr>
          <w:p w:rsidR="005A6C9A" w:rsidRPr="00177C63" w:rsidRDefault="005A6C9A" w:rsidP="008718CB">
            <w:pPr>
              <w:jc w:val="center"/>
              <w:rPr>
                <w:rFonts w:eastAsia="Calibri" w:cs="Times New Roman"/>
              </w:rPr>
            </w:pPr>
            <w:r>
              <w:rPr>
                <w:rFonts w:eastAsia="Calibri" w:cs="Times New Roman"/>
              </w:rPr>
              <w:t>67.10</w:t>
            </w:r>
          </w:p>
        </w:tc>
        <w:tc>
          <w:tcPr>
            <w:tcW w:w="0" w:type="auto"/>
          </w:tcPr>
          <w:p w:rsidR="005A6C9A" w:rsidRDefault="005A6C9A" w:rsidP="00F229BA">
            <w:pPr>
              <w:jc w:val="center"/>
              <w:rPr>
                <w:rFonts w:eastAsia="Calibri" w:cs="Times New Roman"/>
              </w:rPr>
            </w:pPr>
            <w:r>
              <w:rPr>
                <w:rFonts w:eastAsia="Calibri" w:cs="Times New Roman"/>
              </w:rPr>
              <w:t>GFM</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Pr="00177C63" w:rsidRDefault="005A6C9A" w:rsidP="008718CB">
            <w:pPr>
              <w:jc w:val="center"/>
              <w:rPr>
                <w:rFonts w:eastAsia="Calibri" w:cs="Times New Roman"/>
              </w:rPr>
            </w:pPr>
            <w:r>
              <w:rPr>
                <w:rFonts w:eastAsia="Calibri" w:cs="Times New Roman"/>
              </w:rPr>
              <w:t>1103</w:t>
            </w:r>
          </w:p>
        </w:tc>
        <w:tc>
          <w:tcPr>
            <w:tcW w:w="0" w:type="auto"/>
          </w:tcPr>
          <w:p w:rsidR="005A6C9A" w:rsidRPr="00177C63" w:rsidRDefault="005A6C9A" w:rsidP="008718CB">
            <w:pPr>
              <w:jc w:val="center"/>
              <w:rPr>
                <w:rFonts w:eastAsia="Calibri" w:cs="Times New Roman"/>
              </w:rPr>
            </w:pPr>
            <w:r>
              <w:rPr>
                <w:rFonts w:eastAsia="Calibri" w:cs="Times New Roman"/>
              </w:rPr>
              <w:t>?</w:t>
            </w:r>
          </w:p>
        </w:tc>
        <w:tc>
          <w:tcPr>
            <w:tcW w:w="0" w:type="auto"/>
          </w:tcPr>
          <w:p w:rsidR="005A6C9A" w:rsidRPr="00177C63" w:rsidRDefault="005A6C9A" w:rsidP="008718CB">
            <w:pPr>
              <w:jc w:val="center"/>
              <w:rPr>
                <w:rFonts w:eastAsia="Calibri" w:cs="Times New Roman"/>
              </w:rPr>
            </w:pPr>
            <w:r>
              <w:rPr>
                <w:rFonts w:eastAsia="Calibri" w:cs="Times New Roman"/>
              </w:rPr>
              <w:t>?</w:t>
            </w:r>
          </w:p>
        </w:tc>
        <w:tc>
          <w:tcPr>
            <w:tcW w:w="0" w:type="auto"/>
          </w:tcPr>
          <w:p w:rsidR="005A6C9A" w:rsidRPr="00177C63" w:rsidRDefault="005A6C9A" w:rsidP="008718CB">
            <w:pPr>
              <w:jc w:val="center"/>
              <w:rPr>
                <w:rFonts w:eastAsia="Calibri" w:cs="Times New Roman"/>
              </w:rPr>
            </w:pPr>
            <w:r>
              <w:rPr>
                <w:rFonts w:eastAsia="Calibri" w:cs="Times New Roman"/>
              </w:rPr>
              <w:t>36.5</w:t>
            </w:r>
          </w:p>
        </w:tc>
        <w:tc>
          <w:tcPr>
            <w:tcW w:w="0" w:type="auto"/>
          </w:tcPr>
          <w:p w:rsidR="005A6C9A" w:rsidRDefault="005A6C9A" w:rsidP="00F229BA">
            <w:pPr>
              <w:jc w:val="center"/>
              <w:rPr>
                <w:rFonts w:eastAsia="Calibri" w:cs="Times New Roman"/>
              </w:rPr>
            </w:pPr>
            <w:r>
              <w:rPr>
                <w:rFonts w:eastAsia="Calibri" w:cs="Times New Roman"/>
              </w:rPr>
              <w:t>GFM</w:t>
            </w:r>
          </w:p>
        </w:tc>
      </w:tr>
      <w:tr w:rsidR="005A6C9A" w:rsidRPr="00177C63" w:rsidTr="004F4691">
        <w:trPr>
          <w:jc w:val="center"/>
        </w:trPr>
        <w:tc>
          <w:tcPr>
            <w:tcW w:w="0" w:type="auto"/>
            <w:vMerge/>
          </w:tcPr>
          <w:p w:rsidR="005A6C9A" w:rsidRPr="00177C63" w:rsidRDefault="005A6C9A" w:rsidP="008718CB">
            <w:pPr>
              <w:jc w:val="center"/>
              <w:rPr>
                <w:rFonts w:eastAsia="Calibri" w:cs="Times New Roman"/>
              </w:rPr>
            </w:pPr>
          </w:p>
        </w:tc>
        <w:tc>
          <w:tcPr>
            <w:tcW w:w="0" w:type="auto"/>
          </w:tcPr>
          <w:p w:rsidR="005A6C9A" w:rsidRPr="00177C63" w:rsidRDefault="005A6C9A" w:rsidP="008718CB">
            <w:pPr>
              <w:jc w:val="center"/>
              <w:rPr>
                <w:rFonts w:eastAsia="Calibri" w:cs="Times New Roman"/>
              </w:rPr>
            </w:pPr>
            <w:r w:rsidRPr="00177C63">
              <w:rPr>
                <w:rFonts w:eastAsia="Calibri" w:cs="Times New Roman"/>
              </w:rPr>
              <w:t>1</w:t>
            </w:r>
            <w:r>
              <w:rPr>
                <w:rFonts w:eastAsia="Calibri" w:cs="Times New Roman"/>
              </w:rPr>
              <w:t>223</w:t>
            </w:r>
          </w:p>
        </w:tc>
        <w:tc>
          <w:tcPr>
            <w:tcW w:w="0" w:type="auto"/>
          </w:tcPr>
          <w:p w:rsidR="005A6C9A" w:rsidRPr="00177C63" w:rsidRDefault="005A6C9A" w:rsidP="002601C5">
            <w:pPr>
              <w:jc w:val="center"/>
              <w:rPr>
                <w:rFonts w:eastAsia="Calibri" w:cs="Times New Roman"/>
              </w:rPr>
            </w:pPr>
            <w:r w:rsidRPr="00177C63">
              <w:rPr>
                <w:rFonts w:eastAsia="Calibri" w:cs="Times New Roman"/>
              </w:rPr>
              <w:t>3</w:t>
            </w:r>
            <w:r>
              <w:rPr>
                <w:rFonts w:eastAsia="Calibri" w:cs="Times New Roman"/>
              </w:rPr>
              <w:t>6</w:t>
            </w:r>
          </w:p>
        </w:tc>
        <w:tc>
          <w:tcPr>
            <w:tcW w:w="0" w:type="auto"/>
          </w:tcPr>
          <w:p w:rsidR="005A6C9A" w:rsidRPr="00177C63" w:rsidRDefault="005A6C9A" w:rsidP="008718CB">
            <w:pPr>
              <w:jc w:val="center"/>
              <w:rPr>
                <w:rFonts w:eastAsia="Calibri" w:cs="Times New Roman"/>
              </w:rPr>
            </w:pPr>
            <w:r>
              <w:rPr>
                <w:rFonts w:eastAsia="Calibri" w:cs="Times New Roman"/>
              </w:rPr>
              <w:t>0</w:t>
            </w:r>
          </w:p>
        </w:tc>
        <w:tc>
          <w:tcPr>
            <w:tcW w:w="0" w:type="auto"/>
          </w:tcPr>
          <w:p w:rsidR="005A6C9A" w:rsidRPr="00177C63" w:rsidRDefault="005A6C9A" w:rsidP="008718CB">
            <w:pPr>
              <w:jc w:val="center"/>
              <w:rPr>
                <w:rFonts w:eastAsia="Calibri" w:cs="Times New Roman"/>
              </w:rPr>
            </w:pPr>
            <w:r>
              <w:rPr>
                <w:rFonts w:eastAsia="Calibri" w:cs="Times New Roman"/>
              </w:rPr>
              <w:t>40.10</w:t>
            </w:r>
          </w:p>
        </w:tc>
        <w:tc>
          <w:tcPr>
            <w:tcW w:w="0" w:type="auto"/>
          </w:tcPr>
          <w:p w:rsidR="005A6C9A" w:rsidRDefault="005A6C9A" w:rsidP="00F229BA">
            <w:pPr>
              <w:jc w:val="center"/>
              <w:rPr>
                <w:rFonts w:eastAsia="Calibri" w:cs="Times New Roman"/>
              </w:rPr>
            </w:pPr>
            <w:r>
              <w:rPr>
                <w:rFonts w:eastAsia="Calibri" w:cs="Times New Roman"/>
              </w:rPr>
              <w:t>GFM</w:t>
            </w:r>
          </w:p>
        </w:tc>
      </w:tr>
      <w:tr w:rsidR="005A6C9A" w:rsidRPr="00177C63" w:rsidTr="004F4691">
        <w:trPr>
          <w:jc w:val="center"/>
        </w:trPr>
        <w:tc>
          <w:tcPr>
            <w:tcW w:w="0" w:type="auto"/>
          </w:tcPr>
          <w:p w:rsidR="005A6C9A" w:rsidRPr="00177C63" w:rsidRDefault="005A6C9A" w:rsidP="008718CB">
            <w:pPr>
              <w:jc w:val="center"/>
              <w:rPr>
                <w:rFonts w:eastAsia="Calibri" w:cs="Times New Roman"/>
              </w:rPr>
            </w:pPr>
            <w:r>
              <w:rPr>
                <w:rFonts w:eastAsia="Calibri" w:cs="Times New Roman"/>
              </w:rPr>
              <w:t>1717</w:t>
            </w:r>
          </w:p>
        </w:tc>
        <w:tc>
          <w:tcPr>
            <w:tcW w:w="0" w:type="auto"/>
          </w:tcPr>
          <w:p w:rsidR="005A6C9A" w:rsidRPr="00177C63" w:rsidRDefault="005A6C9A" w:rsidP="008718CB">
            <w:pPr>
              <w:jc w:val="center"/>
              <w:rPr>
                <w:rFonts w:eastAsia="Calibri" w:cs="Times New Roman"/>
              </w:rPr>
            </w:pPr>
            <w:r>
              <w:rPr>
                <w:rFonts w:eastAsia="Calibri" w:cs="Times New Roman"/>
              </w:rPr>
              <w:t>0325</w:t>
            </w:r>
          </w:p>
        </w:tc>
        <w:tc>
          <w:tcPr>
            <w:tcW w:w="0" w:type="auto"/>
          </w:tcPr>
          <w:p w:rsidR="005A6C9A" w:rsidRPr="00177C63" w:rsidRDefault="005A6C9A" w:rsidP="008718CB">
            <w:pPr>
              <w:jc w:val="center"/>
              <w:rPr>
                <w:rFonts w:eastAsia="Calibri" w:cs="Times New Roman"/>
              </w:rPr>
            </w:pPr>
            <w:r>
              <w:rPr>
                <w:rFonts w:eastAsia="Calibri" w:cs="Times New Roman"/>
              </w:rPr>
              <w:t>36</w:t>
            </w:r>
          </w:p>
        </w:tc>
        <w:tc>
          <w:tcPr>
            <w:tcW w:w="0" w:type="auto"/>
          </w:tcPr>
          <w:p w:rsidR="005A6C9A" w:rsidRPr="00177C63" w:rsidRDefault="005A6C9A" w:rsidP="008718CB">
            <w:pPr>
              <w:jc w:val="center"/>
              <w:rPr>
                <w:rFonts w:eastAsia="Calibri" w:cs="Times New Roman"/>
              </w:rPr>
            </w:pPr>
            <w:r>
              <w:rPr>
                <w:rFonts w:eastAsia="Calibri" w:cs="Times New Roman"/>
              </w:rPr>
              <w:t>0</w:t>
            </w:r>
          </w:p>
        </w:tc>
        <w:tc>
          <w:tcPr>
            <w:tcW w:w="0" w:type="auto"/>
          </w:tcPr>
          <w:p w:rsidR="005A6C9A" w:rsidRPr="00177C63" w:rsidRDefault="005A6C9A" w:rsidP="008718CB">
            <w:pPr>
              <w:jc w:val="center"/>
              <w:rPr>
                <w:rFonts w:eastAsia="Calibri" w:cs="Times New Roman"/>
              </w:rPr>
            </w:pPr>
            <w:r>
              <w:rPr>
                <w:rFonts w:eastAsia="Calibri" w:cs="Times New Roman"/>
              </w:rPr>
              <w:t>40,10</w:t>
            </w:r>
          </w:p>
        </w:tc>
        <w:tc>
          <w:tcPr>
            <w:tcW w:w="0" w:type="auto"/>
          </w:tcPr>
          <w:p w:rsidR="005A6C9A" w:rsidRDefault="005A6C9A" w:rsidP="00F229BA">
            <w:pPr>
              <w:jc w:val="center"/>
              <w:rPr>
                <w:rFonts w:eastAsia="Calibri" w:cs="Times New Roman"/>
              </w:rPr>
            </w:pPr>
            <w:r>
              <w:rPr>
                <w:rFonts w:eastAsia="Calibri" w:cs="Times New Roman"/>
              </w:rPr>
              <w:t>GFM</w:t>
            </w:r>
          </w:p>
        </w:tc>
      </w:tr>
    </w:tbl>
    <w:p w:rsidR="001D7958" w:rsidRDefault="001D7958" w:rsidP="003847F7"/>
    <w:p w:rsidR="002601C5" w:rsidRPr="005A6C9A" w:rsidRDefault="005A6C9A" w:rsidP="003847F7">
      <w:pPr>
        <w:rPr>
          <w:lang w:val="it-IT"/>
        </w:rPr>
      </w:pPr>
      <w:r w:rsidRPr="005A6C9A">
        <w:rPr>
          <w:lang w:val="it-IT"/>
        </w:rPr>
        <w:t xml:space="preserve">Cardmakers: FR = Francesco Rossi; GFM =  </w:t>
      </w:r>
      <w:r w:rsidR="00F65E29" w:rsidRPr="005A6C9A">
        <w:rPr>
          <w:lang w:val="it-IT"/>
        </w:rPr>
        <w:t>Giovanni Francesco</w:t>
      </w:r>
      <w:r w:rsidRPr="005A6C9A">
        <w:rPr>
          <w:lang w:val="it-IT"/>
        </w:rPr>
        <w:t xml:space="preserve"> Molinelli</w:t>
      </w:r>
      <w:r w:rsidR="001D7958" w:rsidRPr="005A6C9A">
        <w:rPr>
          <w:lang w:val="it-IT"/>
        </w:rPr>
        <w:t>.</w:t>
      </w:r>
    </w:p>
    <w:p w:rsidR="00235E21" w:rsidRPr="005A6C9A" w:rsidRDefault="00235E21" w:rsidP="00876DAF">
      <w:pPr>
        <w:rPr>
          <w:lang w:val="it-IT"/>
        </w:rPr>
      </w:pPr>
    </w:p>
    <w:sectPr w:rsidR="00235E21" w:rsidRPr="005A6C9A" w:rsidSect="00FE467D">
      <w:headerReference w:type="default" r:id="rId14"/>
      <w:footerReference w:type="default" r:id="rId15"/>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1B9" w:rsidRDefault="002811B9" w:rsidP="00C60285">
      <w:r>
        <w:separator/>
      </w:r>
    </w:p>
  </w:endnote>
  <w:endnote w:type="continuationSeparator" w:id="0">
    <w:p w:rsidR="002811B9" w:rsidRDefault="002811B9" w:rsidP="00C6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5F" w:rsidRDefault="00D2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1B9" w:rsidRDefault="002811B9" w:rsidP="00C60285">
      <w:r>
        <w:separator/>
      </w:r>
    </w:p>
  </w:footnote>
  <w:footnote w:type="continuationSeparator" w:id="0">
    <w:p w:rsidR="002811B9" w:rsidRDefault="002811B9" w:rsidP="00C60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714216"/>
      <w:docPartObj>
        <w:docPartGallery w:val="Page Numbers (Top of Page)"/>
        <w:docPartUnique/>
      </w:docPartObj>
    </w:sdtPr>
    <w:sdtEndPr/>
    <w:sdtContent>
      <w:p w:rsidR="00D2035F" w:rsidRDefault="00D2035F">
        <w:pPr>
          <w:pStyle w:val="Header"/>
          <w:jc w:val="right"/>
        </w:pPr>
        <w:r>
          <w:fldChar w:fldCharType="begin"/>
        </w:r>
        <w:r>
          <w:instrText>PAGE   \* MERGEFORMAT</w:instrText>
        </w:r>
        <w:r>
          <w:fldChar w:fldCharType="separate"/>
        </w:r>
        <w:r w:rsidR="00F125EB" w:rsidRPr="00F125EB">
          <w:rPr>
            <w:noProof/>
            <w:lang w:val="it-IT"/>
          </w:rPr>
          <w:t>5</w:t>
        </w:r>
        <w:r>
          <w:fldChar w:fldCharType="end"/>
        </w:r>
      </w:p>
    </w:sdtContent>
  </w:sdt>
  <w:p w:rsidR="00D2035F" w:rsidRDefault="00D203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BC"/>
    <w:rsid w:val="00007664"/>
    <w:rsid w:val="0001053A"/>
    <w:rsid w:val="00010703"/>
    <w:rsid w:val="000141E7"/>
    <w:rsid w:val="00017A7B"/>
    <w:rsid w:val="00024682"/>
    <w:rsid w:val="00031B03"/>
    <w:rsid w:val="00032ACC"/>
    <w:rsid w:val="00033F82"/>
    <w:rsid w:val="000376F6"/>
    <w:rsid w:val="00040CAF"/>
    <w:rsid w:val="00042123"/>
    <w:rsid w:val="00045462"/>
    <w:rsid w:val="000537DA"/>
    <w:rsid w:val="00056C32"/>
    <w:rsid w:val="00057C08"/>
    <w:rsid w:val="000602CC"/>
    <w:rsid w:val="00064602"/>
    <w:rsid w:val="0006634F"/>
    <w:rsid w:val="000704D1"/>
    <w:rsid w:val="0007227B"/>
    <w:rsid w:val="0008036E"/>
    <w:rsid w:val="000807BD"/>
    <w:rsid w:val="0008348E"/>
    <w:rsid w:val="00086AD4"/>
    <w:rsid w:val="000955C6"/>
    <w:rsid w:val="000A16BD"/>
    <w:rsid w:val="000A5481"/>
    <w:rsid w:val="000A578E"/>
    <w:rsid w:val="000B1309"/>
    <w:rsid w:val="000B63F8"/>
    <w:rsid w:val="000B76DA"/>
    <w:rsid w:val="000C4A53"/>
    <w:rsid w:val="000C542F"/>
    <w:rsid w:val="000D6B73"/>
    <w:rsid w:val="000D7D27"/>
    <w:rsid w:val="000D7EE9"/>
    <w:rsid w:val="000E1638"/>
    <w:rsid w:val="000E273E"/>
    <w:rsid w:val="000E3907"/>
    <w:rsid w:val="000E75E3"/>
    <w:rsid w:val="000F1D06"/>
    <w:rsid w:val="000F375A"/>
    <w:rsid w:val="0010020C"/>
    <w:rsid w:val="00105732"/>
    <w:rsid w:val="00105CC4"/>
    <w:rsid w:val="0011564C"/>
    <w:rsid w:val="00117790"/>
    <w:rsid w:val="00117BE1"/>
    <w:rsid w:val="00122346"/>
    <w:rsid w:val="00122597"/>
    <w:rsid w:val="001227D9"/>
    <w:rsid w:val="00123C1F"/>
    <w:rsid w:val="001302A2"/>
    <w:rsid w:val="0013221A"/>
    <w:rsid w:val="00133DBA"/>
    <w:rsid w:val="0013706E"/>
    <w:rsid w:val="00137ADB"/>
    <w:rsid w:val="00140B4E"/>
    <w:rsid w:val="00143B02"/>
    <w:rsid w:val="0014613B"/>
    <w:rsid w:val="00162C8C"/>
    <w:rsid w:val="00164337"/>
    <w:rsid w:val="00172C3C"/>
    <w:rsid w:val="0017474F"/>
    <w:rsid w:val="00176E72"/>
    <w:rsid w:val="0017725A"/>
    <w:rsid w:val="00184383"/>
    <w:rsid w:val="00191E8B"/>
    <w:rsid w:val="00194232"/>
    <w:rsid w:val="00195B1B"/>
    <w:rsid w:val="001A4317"/>
    <w:rsid w:val="001B0BEA"/>
    <w:rsid w:val="001B2D7D"/>
    <w:rsid w:val="001B7A10"/>
    <w:rsid w:val="001C0B38"/>
    <w:rsid w:val="001C0C0C"/>
    <w:rsid w:val="001C1F5B"/>
    <w:rsid w:val="001C4884"/>
    <w:rsid w:val="001C5D79"/>
    <w:rsid w:val="001D006A"/>
    <w:rsid w:val="001D4D7B"/>
    <w:rsid w:val="001D4F92"/>
    <w:rsid w:val="001D7958"/>
    <w:rsid w:val="001E1631"/>
    <w:rsid w:val="001E34F2"/>
    <w:rsid w:val="001E5A1B"/>
    <w:rsid w:val="001E5DD0"/>
    <w:rsid w:val="001E606A"/>
    <w:rsid w:val="001F13BF"/>
    <w:rsid w:val="001F1DD6"/>
    <w:rsid w:val="001F2CFF"/>
    <w:rsid w:val="001F315B"/>
    <w:rsid w:val="001F42E0"/>
    <w:rsid w:val="001F5E69"/>
    <w:rsid w:val="001F672F"/>
    <w:rsid w:val="001F739E"/>
    <w:rsid w:val="002046E8"/>
    <w:rsid w:val="00205465"/>
    <w:rsid w:val="00207A1B"/>
    <w:rsid w:val="00210A58"/>
    <w:rsid w:val="002131E6"/>
    <w:rsid w:val="00217EA0"/>
    <w:rsid w:val="00217F97"/>
    <w:rsid w:val="00226DF4"/>
    <w:rsid w:val="00230671"/>
    <w:rsid w:val="00235E21"/>
    <w:rsid w:val="00237B05"/>
    <w:rsid w:val="00237C14"/>
    <w:rsid w:val="00242F72"/>
    <w:rsid w:val="00244109"/>
    <w:rsid w:val="00250015"/>
    <w:rsid w:val="0025184E"/>
    <w:rsid w:val="002556C4"/>
    <w:rsid w:val="002601C5"/>
    <w:rsid w:val="00262941"/>
    <w:rsid w:val="002675F5"/>
    <w:rsid w:val="002717CA"/>
    <w:rsid w:val="00271E40"/>
    <w:rsid w:val="00280165"/>
    <w:rsid w:val="002811B9"/>
    <w:rsid w:val="0028527D"/>
    <w:rsid w:val="00287235"/>
    <w:rsid w:val="00295E85"/>
    <w:rsid w:val="002A29C6"/>
    <w:rsid w:val="002A57AE"/>
    <w:rsid w:val="002A7273"/>
    <w:rsid w:val="002B1969"/>
    <w:rsid w:val="002B5D96"/>
    <w:rsid w:val="002B77B6"/>
    <w:rsid w:val="002C079E"/>
    <w:rsid w:val="002C55D1"/>
    <w:rsid w:val="002D2064"/>
    <w:rsid w:val="002D6139"/>
    <w:rsid w:val="002D699E"/>
    <w:rsid w:val="002D714A"/>
    <w:rsid w:val="002E119E"/>
    <w:rsid w:val="002E315A"/>
    <w:rsid w:val="002E48CA"/>
    <w:rsid w:val="002E5B93"/>
    <w:rsid w:val="002E754D"/>
    <w:rsid w:val="002F34A4"/>
    <w:rsid w:val="002F41C1"/>
    <w:rsid w:val="00304205"/>
    <w:rsid w:val="00306C59"/>
    <w:rsid w:val="00311251"/>
    <w:rsid w:val="0031676D"/>
    <w:rsid w:val="003215E0"/>
    <w:rsid w:val="00322B85"/>
    <w:rsid w:val="00325887"/>
    <w:rsid w:val="00333041"/>
    <w:rsid w:val="00337655"/>
    <w:rsid w:val="003414FE"/>
    <w:rsid w:val="0034362A"/>
    <w:rsid w:val="00347CC7"/>
    <w:rsid w:val="003506F3"/>
    <w:rsid w:val="00354ECF"/>
    <w:rsid w:val="0035622E"/>
    <w:rsid w:val="003564A0"/>
    <w:rsid w:val="00357727"/>
    <w:rsid w:val="0036091C"/>
    <w:rsid w:val="00361C22"/>
    <w:rsid w:val="003620B0"/>
    <w:rsid w:val="003631C3"/>
    <w:rsid w:val="00366656"/>
    <w:rsid w:val="00367159"/>
    <w:rsid w:val="00371498"/>
    <w:rsid w:val="003761CA"/>
    <w:rsid w:val="00380050"/>
    <w:rsid w:val="003847F7"/>
    <w:rsid w:val="00392330"/>
    <w:rsid w:val="00393E58"/>
    <w:rsid w:val="00396002"/>
    <w:rsid w:val="003A0B94"/>
    <w:rsid w:val="003B0935"/>
    <w:rsid w:val="003B2E5A"/>
    <w:rsid w:val="003D279D"/>
    <w:rsid w:val="003D3270"/>
    <w:rsid w:val="003E0662"/>
    <w:rsid w:val="003F0A7B"/>
    <w:rsid w:val="00400C78"/>
    <w:rsid w:val="00400E64"/>
    <w:rsid w:val="00400E89"/>
    <w:rsid w:val="00401A2A"/>
    <w:rsid w:val="00402B8D"/>
    <w:rsid w:val="004037AF"/>
    <w:rsid w:val="004108F7"/>
    <w:rsid w:val="0041491E"/>
    <w:rsid w:val="00421941"/>
    <w:rsid w:val="004235F9"/>
    <w:rsid w:val="0043308D"/>
    <w:rsid w:val="004368FE"/>
    <w:rsid w:val="00441427"/>
    <w:rsid w:val="00442E56"/>
    <w:rsid w:val="00443E8B"/>
    <w:rsid w:val="00444D83"/>
    <w:rsid w:val="00447C79"/>
    <w:rsid w:val="0045353A"/>
    <w:rsid w:val="00454297"/>
    <w:rsid w:val="0045441F"/>
    <w:rsid w:val="004638D5"/>
    <w:rsid w:val="00463981"/>
    <w:rsid w:val="004642D1"/>
    <w:rsid w:val="00466B2A"/>
    <w:rsid w:val="00466B50"/>
    <w:rsid w:val="004709F2"/>
    <w:rsid w:val="00473FE8"/>
    <w:rsid w:val="00481B35"/>
    <w:rsid w:val="00483F7F"/>
    <w:rsid w:val="00491725"/>
    <w:rsid w:val="004920D7"/>
    <w:rsid w:val="0049259D"/>
    <w:rsid w:val="00492DCC"/>
    <w:rsid w:val="00493E5D"/>
    <w:rsid w:val="004A08D3"/>
    <w:rsid w:val="004A167E"/>
    <w:rsid w:val="004A1E53"/>
    <w:rsid w:val="004A3DF0"/>
    <w:rsid w:val="004A5048"/>
    <w:rsid w:val="004A611A"/>
    <w:rsid w:val="004B0999"/>
    <w:rsid w:val="004C307C"/>
    <w:rsid w:val="004C35EF"/>
    <w:rsid w:val="004C410F"/>
    <w:rsid w:val="004C5474"/>
    <w:rsid w:val="004D1F9C"/>
    <w:rsid w:val="004D3132"/>
    <w:rsid w:val="004E329B"/>
    <w:rsid w:val="004E3B1B"/>
    <w:rsid w:val="004E460D"/>
    <w:rsid w:val="004E6CAD"/>
    <w:rsid w:val="004E7A78"/>
    <w:rsid w:val="004F1BCA"/>
    <w:rsid w:val="004F4458"/>
    <w:rsid w:val="004F48B2"/>
    <w:rsid w:val="004F59B8"/>
    <w:rsid w:val="004F7344"/>
    <w:rsid w:val="004F7EA8"/>
    <w:rsid w:val="005041F3"/>
    <w:rsid w:val="0050441D"/>
    <w:rsid w:val="00512696"/>
    <w:rsid w:val="005145DC"/>
    <w:rsid w:val="005160EA"/>
    <w:rsid w:val="00516BA1"/>
    <w:rsid w:val="005248E7"/>
    <w:rsid w:val="00525595"/>
    <w:rsid w:val="00531202"/>
    <w:rsid w:val="0053151A"/>
    <w:rsid w:val="00543D53"/>
    <w:rsid w:val="00544619"/>
    <w:rsid w:val="005468E0"/>
    <w:rsid w:val="00552346"/>
    <w:rsid w:val="005523BF"/>
    <w:rsid w:val="00555ECB"/>
    <w:rsid w:val="00560519"/>
    <w:rsid w:val="005607CE"/>
    <w:rsid w:val="00563C4E"/>
    <w:rsid w:val="00565734"/>
    <w:rsid w:val="00567DA6"/>
    <w:rsid w:val="0057206C"/>
    <w:rsid w:val="00572622"/>
    <w:rsid w:val="00572CE2"/>
    <w:rsid w:val="00575609"/>
    <w:rsid w:val="0057728A"/>
    <w:rsid w:val="00581A44"/>
    <w:rsid w:val="005836A3"/>
    <w:rsid w:val="00583B84"/>
    <w:rsid w:val="005904C3"/>
    <w:rsid w:val="00590B01"/>
    <w:rsid w:val="00591969"/>
    <w:rsid w:val="00594825"/>
    <w:rsid w:val="00594A8D"/>
    <w:rsid w:val="00594FED"/>
    <w:rsid w:val="0059773C"/>
    <w:rsid w:val="005A358D"/>
    <w:rsid w:val="005A4477"/>
    <w:rsid w:val="005A64D6"/>
    <w:rsid w:val="005A6C9A"/>
    <w:rsid w:val="005B190B"/>
    <w:rsid w:val="005B1F68"/>
    <w:rsid w:val="005C10E7"/>
    <w:rsid w:val="005D37CB"/>
    <w:rsid w:val="005D3D59"/>
    <w:rsid w:val="005D5518"/>
    <w:rsid w:val="005D77DB"/>
    <w:rsid w:val="005E0684"/>
    <w:rsid w:val="005E0921"/>
    <w:rsid w:val="005E0CD5"/>
    <w:rsid w:val="005E2B06"/>
    <w:rsid w:val="005E3808"/>
    <w:rsid w:val="005E3B35"/>
    <w:rsid w:val="005E3D72"/>
    <w:rsid w:val="005E641F"/>
    <w:rsid w:val="005E79AF"/>
    <w:rsid w:val="005F08D9"/>
    <w:rsid w:val="005F1F77"/>
    <w:rsid w:val="005F3940"/>
    <w:rsid w:val="005F3994"/>
    <w:rsid w:val="006028B2"/>
    <w:rsid w:val="00603095"/>
    <w:rsid w:val="00610441"/>
    <w:rsid w:val="00610D58"/>
    <w:rsid w:val="006126AB"/>
    <w:rsid w:val="00617144"/>
    <w:rsid w:val="00617C29"/>
    <w:rsid w:val="00621053"/>
    <w:rsid w:val="006216B7"/>
    <w:rsid w:val="00623E60"/>
    <w:rsid w:val="006263B7"/>
    <w:rsid w:val="00627A24"/>
    <w:rsid w:val="00631A3F"/>
    <w:rsid w:val="00631F9E"/>
    <w:rsid w:val="00643BB1"/>
    <w:rsid w:val="00645EAE"/>
    <w:rsid w:val="00646EC8"/>
    <w:rsid w:val="0065131F"/>
    <w:rsid w:val="00652140"/>
    <w:rsid w:val="006533AB"/>
    <w:rsid w:val="00662A30"/>
    <w:rsid w:val="00665B6C"/>
    <w:rsid w:val="0068318A"/>
    <w:rsid w:val="0068509F"/>
    <w:rsid w:val="006910E0"/>
    <w:rsid w:val="00693184"/>
    <w:rsid w:val="00695084"/>
    <w:rsid w:val="006A4B18"/>
    <w:rsid w:val="006A536F"/>
    <w:rsid w:val="006A56BD"/>
    <w:rsid w:val="006A75DE"/>
    <w:rsid w:val="006A7B40"/>
    <w:rsid w:val="006A7B9E"/>
    <w:rsid w:val="006B2FAB"/>
    <w:rsid w:val="006B32A6"/>
    <w:rsid w:val="006B4C48"/>
    <w:rsid w:val="006B53DA"/>
    <w:rsid w:val="006B6D05"/>
    <w:rsid w:val="006B785D"/>
    <w:rsid w:val="006C083D"/>
    <w:rsid w:val="006C4C03"/>
    <w:rsid w:val="006C67AB"/>
    <w:rsid w:val="006C7FA3"/>
    <w:rsid w:val="006D0CE6"/>
    <w:rsid w:val="006D1BFB"/>
    <w:rsid w:val="006D692E"/>
    <w:rsid w:val="006D75FF"/>
    <w:rsid w:val="006E1DA5"/>
    <w:rsid w:val="006E2770"/>
    <w:rsid w:val="006E2872"/>
    <w:rsid w:val="006F1FAD"/>
    <w:rsid w:val="006F46A7"/>
    <w:rsid w:val="007002F0"/>
    <w:rsid w:val="00701644"/>
    <w:rsid w:val="007050D2"/>
    <w:rsid w:val="007057BF"/>
    <w:rsid w:val="00705AB2"/>
    <w:rsid w:val="007066F3"/>
    <w:rsid w:val="00707586"/>
    <w:rsid w:val="0071206F"/>
    <w:rsid w:val="00713B9B"/>
    <w:rsid w:val="0071465B"/>
    <w:rsid w:val="00715709"/>
    <w:rsid w:val="00716B89"/>
    <w:rsid w:val="007216B6"/>
    <w:rsid w:val="007227E3"/>
    <w:rsid w:val="00724253"/>
    <w:rsid w:val="00724268"/>
    <w:rsid w:val="00725E8B"/>
    <w:rsid w:val="00727211"/>
    <w:rsid w:val="007301CE"/>
    <w:rsid w:val="0073081E"/>
    <w:rsid w:val="0073190E"/>
    <w:rsid w:val="00736E0D"/>
    <w:rsid w:val="00741F3E"/>
    <w:rsid w:val="00746BDC"/>
    <w:rsid w:val="00751000"/>
    <w:rsid w:val="007513C6"/>
    <w:rsid w:val="00753236"/>
    <w:rsid w:val="007554BB"/>
    <w:rsid w:val="00757044"/>
    <w:rsid w:val="007571E3"/>
    <w:rsid w:val="00760289"/>
    <w:rsid w:val="00762917"/>
    <w:rsid w:val="00766356"/>
    <w:rsid w:val="00766E60"/>
    <w:rsid w:val="00771F25"/>
    <w:rsid w:val="007750A3"/>
    <w:rsid w:val="00775B34"/>
    <w:rsid w:val="007767BC"/>
    <w:rsid w:val="0077746B"/>
    <w:rsid w:val="00777619"/>
    <w:rsid w:val="00781219"/>
    <w:rsid w:val="00783941"/>
    <w:rsid w:val="00786847"/>
    <w:rsid w:val="00793BFF"/>
    <w:rsid w:val="00796384"/>
    <w:rsid w:val="007A0434"/>
    <w:rsid w:val="007A0593"/>
    <w:rsid w:val="007A4323"/>
    <w:rsid w:val="007A4EBF"/>
    <w:rsid w:val="007A58EF"/>
    <w:rsid w:val="007C1A27"/>
    <w:rsid w:val="007C22BF"/>
    <w:rsid w:val="007D478B"/>
    <w:rsid w:val="007F129B"/>
    <w:rsid w:val="007F175C"/>
    <w:rsid w:val="007F1964"/>
    <w:rsid w:val="007F2834"/>
    <w:rsid w:val="007F5080"/>
    <w:rsid w:val="007F59A3"/>
    <w:rsid w:val="007F6F89"/>
    <w:rsid w:val="007F7C2E"/>
    <w:rsid w:val="00802516"/>
    <w:rsid w:val="00803201"/>
    <w:rsid w:val="008032E4"/>
    <w:rsid w:val="00810681"/>
    <w:rsid w:val="0081105F"/>
    <w:rsid w:val="0081120B"/>
    <w:rsid w:val="008153ED"/>
    <w:rsid w:val="00822EC9"/>
    <w:rsid w:val="00822FC5"/>
    <w:rsid w:val="008276BA"/>
    <w:rsid w:val="008333D0"/>
    <w:rsid w:val="00836226"/>
    <w:rsid w:val="008403FD"/>
    <w:rsid w:val="00840B97"/>
    <w:rsid w:val="00841425"/>
    <w:rsid w:val="00850C03"/>
    <w:rsid w:val="00850D34"/>
    <w:rsid w:val="00853892"/>
    <w:rsid w:val="00855973"/>
    <w:rsid w:val="00857AE5"/>
    <w:rsid w:val="0086164A"/>
    <w:rsid w:val="008648FA"/>
    <w:rsid w:val="008703C5"/>
    <w:rsid w:val="008718CB"/>
    <w:rsid w:val="00871904"/>
    <w:rsid w:val="00876DAF"/>
    <w:rsid w:val="00880022"/>
    <w:rsid w:val="00880082"/>
    <w:rsid w:val="008822C9"/>
    <w:rsid w:val="0088255A"/>
    <w:rsid w:val="00886489"/>
    <w:rsid w:val="00887CCB"/>
    <w:rsid w:val="0089264F"/>
    <w:rsid w:val="00894F1E"/>
    <w:rsid w:val="00896F6A"/>
    <w:rsid w:val="008974DA"/>
    <w:rsid w:val="008A370B"/>
    <w:rsid w:val="008B29BE"/>
    <w:rsid w:val="008B2A41"/>
    <w:rsid w:val="008B4BA9"/>
    <w:rsid w:val="008B7448"/>
    <w:rsid w:val="008C13FE"/>
    <w:rsid w:val="008C150C"/>
    <w:rsid w:val="008C1B33"/>
    <w:rsid w:val="008C3746"/>
    <w:rsid w:val="008C4129"/>
    <w:rsid w:val="008C48F8"/>
    <w:rsid w:val="008D31E2"/>
    <w:rsid w:val="008E23DB"/>
    <w:rsid w:val="008E5F3D"/>
    <w:rsid w:val="008F111B"/>
    <w:rsid w:val="008F1926"/>
    <w:rsid w:val="008F5408"/>
    <w:rsid w:val="00906E5C"/>
    <w:rsid w:val="0091123B"/>
    <w:rsid w:val="0091360C"/>
    <w:rsid w:val="0091569F"/>
    <w:rsid w:val="00916433"/>
    <w:rsid w:val="00920AB1"/>
    <w:rsid w:val="0092187D"/>
    <w:rsid w:val="00921B7E"/>
    <w:rsid w:val="00923EC6"/>
    <w:rsid w:val="00924A92"/>
    <w:rsid w:val="0093302F"/>
    <w:rsid w:val="009417AA"/>
    <w:rsid w:val="00942547"/>
    <w:rsid w:val="00943C86"/>
    <w:rsid w:val="00945E31"/>
    <w:rsid w:val="009468C1"/>
    <w:rsid w:val="00946F2A"/>
    <w:rsid w:val="009478E2"/>
    <w:rsid w:val="00954AED"/>
    <w:rsid w:val="00960853"/>
    <w:rsid w:val="009614CA"/>
    <w:rsid w:val="00963046"/>
    <w:rsid w:val="00964798"/>
    <w:rsid w:val="00966067"/>
    <w:rsid w:val="00972329"/>
    <w:rsid w:val="009776FB"/>
    <w:rsid w:val="00981BE1"/>
    <w:rsid w:val="009846E9"/>
    <w:rsid w:val="00984AC3"/>
    <w:rsid w:val="00986488"/>
    <w:rsid w:val="0098691D"/>
    <w:rsid w:val="009A720F"/>
    <w:rsid w:val="009B53D8"/>
    <w:rsid w:val="009C16CD"/>
    <w:rsid w:val="009C7827"/>
    <w:rsid w:val="009D0CD9"/>
    <w:rsid w:val="009D19C0"/>
    <w:rsid w:val="009E3F3E"/>
    <w:rsid w:val="009E6C29"/>
    <w:rsid w:val="009F18CD"/>
    <w:rsid w:val="009F7175"/>
    <w:rsid w:val="009F76B3"/>
    <w:rsid w:val="00A04888"/>
    <w:rsid w:val="00A10E6E"/>
    <w:rsid w:val="00A11D5F"/>
    <w:rsid w:val="00A176A1"/>
    <w:rsid w:val="00A310CE"/>
    <w:rsid w:val="00A33E82"/>
    <w:rsid w:val="00A34B2E"/>
    <w:rsid w:val="00A41B06"/>
    <w:rsid w:val="00A47A56"/>
    <w:rsid w:val="00A50774"/>
    <w:rsid w:val="00A507BA"/>
    <w:rsid w:val="00A511D3"/>
    <w:rsid w:val="00A55BAE"/>
    <w:rsid w:val="00A5629A"/>
    <w:rsid w:val="00A5687B"/>
    <w:rsid w:val="00A60031"/>
    <w:rsid w:val="00A769F0"/>
    <w:rsid w:val="00A8425E"/>
    <w:rsid w:val="00A87F36"/>
    <w:rsid w:val="00A94801"/>
    <w:rsid w:val="00A9579C"/>
    <w:rsid w:val="00A96D8D"/>
    <w:rsid w:val="00AB21B8"/>
    <w:rsid w:val="00AB6BB0"/>
    <w:rsid w:val="00AB71D1"/>
    <w:rsid w:val="00AC0E01"/>
    <w:rsid w:val="00AC19C8"/>
    <w:rsid w:val="00AC3D90"/>
    <w:rsid w:val="00AC4D3E"/>
    <w:rsid w:val="00AC78DB"/>
    <w:rsid w:val="00AD4C3A"/>
    <w:rsid w:val="00AD713C"/>
    <w:rsid w:val="00AD7985"/>
    <w:rsid w:val="00AD7D12"/>
    <w:rsid w:val="00AE10CA"/>
    <w:rsid w:val="00AE3E09"/>
    <w:rsid w:val="00AF07F8"/>
    <w:rsid w:val="00AF481E"/>
    <w:rsid w:val="00B019F9"/>
    <w:rsid w:val="00B03C27"/>
    <w:rsid w:val="00B0411B"/>
    <w:rsid w:val="00B078E1"/>
    <w:rsid w:val="00B15A8D"/>
    <w:rsid w:val="00B263EF"/>
    <w:rsid w:val="00B33843"/>
    <w:rsid w:val="00B34803"/>
    <w:rsid w:val="00B36639"/>
    <w:rsid w:val="00B376EE"/>
    <w:rsid w:val="00B37F37"/>
    <w:rsid w:val="00B40C2D"/>
    <w:rsid w:val="00B46351"/>
    <w:rsid w:val="00B531E0"/>
    <w:rsid w:val="00B5387A"/>
    <w:rsid w:val="00B548F6"/>
    <w:rsid w:val="00B56860"/>
    <w:rsid w:val="00B60C73"/>
    <w:rsid w:val="00B620A3"/>
    <w:rsid w:val="00B63461"/>
    <w:rsid w:val="00B821B0"/>
    <w:rsid w:val="00B85F0B"/>
    <w:rsid w:val="00B92D27"/>
    <w:rsid w:val="00B957FB"/>
    <w:rsid w:val="00B962F3"/>
    <w:rsid w:val="00BA160C"/>
    <w:rsid w:val="00BA5C5A"/>
    <w:rsid w:val="00BA6C29"/>
    <w:rsid w:val="00BB2254"/>
    <w:rsid w:val="00BB27AD"/>
    <w:rsid w:val="00BB3143"/>
    <w:rsid w:val="00BB4FE5"/>
    <w:rsid w:val="00BB56D8"/>
    <w:rsid w:val="00BB5F8B"/>
    <w:rsid w:val="00BB6E5A"/>
    <w:rsid w:val="00BB70AE"/>
    <w:rsid w:val="00BC0F70"/>
    <w:rsid w:val="00BC61F4"/>
    <w:rsid w:val="00BD2773"/>
    <w:rsid w:val="00BD43E8"/>
    <w:rsid w:val="00BE116F"/>
    <w:rsid w:val="00BE1932"/>
    <w:rsid w:val="00BE2CBA"/>
    <w:rsid w:val="00BE4445"/>
    <w:rsid w:val="00BE4666"/>
    <w:rsid w:val="00BE6F64"/>
    <w:rsid w:val="00BF0880"/>
    <w:rsid w:val="00BF1363"/>
    <w:rsid w:val="00BF68EA"/>
    <w:rsid w:val="00BF6A36"/>
    <w:rsid w:val="00BF6CA2"/>
    <w:rsid w:val="00C00C76"/>
    <w:rsid w:val="00C06A53"/>
    <w:rsid w:val="00C0714B"/>
    <w:rsid w:val="00C10C7B"/>
    <w:rsid w:val="00C12C99"/>
    <w:rsid w:val="00C13E8F"/>
    <w:rsid w:val="00C15503"/>
    <w:rsid w:val="00C21C15"/>
    <w:rsid w:val="00C237F8"/>
    <w:rsid w:val="00C43074"/>
    <w:rsid w:val="00C44982"/>
    <w:rsid w:val="00C466E4"/>
    <w:rsid w:val="00C5225E"/>
    <w:rsid w:val="00C52740"/>
    <w:rsid w:val="00C53923"/>
    <w:rsid w:val="00C544F8"/>
    <w:rsid w:val="00C562F5"/>
    <w:rsid w:val="00C60285"/>
    <w:rsid w:val="00C608FF"/>
    <w:rsid w:val="00C652E7"/>
    <w:rsid w:val="00C71B7A"/>
    <w:rsid w:val="00C76DAF"/>
    <w:rsid w:val="00C80698"/>
    <w:rsid w:val="00C80E9E"/>
    <w:rsid w:val="00C83426"/>
    <w:rsid w:val="00C854E1"/>
    <w:rsid w:val="00C86E5A"/>
    <w:rsid w:val="00C87C6D"/>
    <w:rsid w:val="00C903A0"/>
    <w:rsid w:val="00C948B1"/>
    <w:rsid w:val="00C96E67"/>
    <w:rsid w:val="00CA0467"/>
    <w:rsid w:val="00CA1B3D"/>
    <w:rsid w:val="00CA5957"/>
    <w:rsid w:val="00CA6576"/>
    <w:rsid w:val="00CA7394"/>
    <w:rsid w:val="00CB1432"/>
    <w:rsid w:val="00CB2833"/>
    <w:rsid w:val="00CB5478"/>
    <w:rsid w:val="00CB6402"/>
    <w:rsid w:val="00CB685D"/>
    <w:rsid w:val="00CC032F"/>
    <w:rsid w:val="00CC0DF4"/>
    <w:rsid w:val="00CC1116"/>
    <w:rsid w:val="00CC1509"/>
    <w:rsid w:val="00CC2E00"/>
    <w:rsid w:val="00CC4F62"/>
    <w:rsid w:val="00CC5260"/>
    <w:rsid w:val="00CE0527"/>
    <w:rsid w:val="00CE35FD"/>
    <w:rsid w:val="00CE4966"/>
    <w:rsid w:val="00CF30B4"/>
    <w:rsid w:val="00CF5F5D"/>
    <w:rsid w:val="00CF6252"/>
    <w:rsid w:val="00D021C5"/>
    <w:rsid w:val="00D068CD"/>
    <w:rsid w:val="00D100C7"/>
    <w:rsid w:val="00D107F8"/>
    <w:rsid w:val="00D11CA6"/>
    <w:rsid w:val="00D17E7E"/>
    <w:rsid w:val="00D20342"/>
    <w:rsid w:val="00D2035F"/>
    <w:rsid w:val="00D22E86"/>
    <w:rsid w:val="00D2558C"/>
    <w:rsid w:val="00D259A9"/>
    <w:rsid w:val="00D27FF4"/>
    <w:rsid w:val="00D3079E"/>
    <w:rsid w:val="00D312B5"/>
    <w:rsid w:val="00D31783"/>
    <w:rsid w:val="00D31AAC"/>
    <w:rsid w:val="00D34304"/>
    <w:rsid w:val="00D4069D"/>
    <w:rsid w:val="00D466F6"/>
    <w:rsid w:val="00D470E7"/>
    <w:rsid w:val="00D52BF0"/>
    <w:rsid w:val="00D577D7"/>
    <w:rsid w:val="00D653D2"/>
    <w:rsid w:val="00D65F18"/>
    <w:rsid w:val="00D6727C"/>
    <w:rsid w:val="00D67CE7"/>
    <w:rsid w:val="00D67F36"/>
    <w:rsid w:val="00D7252B"/>
    <w:rsid w:val="00D7577C"/>
    <w:rsid w:val="00D76E31"/>
    <w:rsid w:val="00D84B38"/>
    <w:rsid w:val="00D85A32"/>
    <w:rsid w:val="00D8748F"/>
    <w:rsid w:val="00D90A41"/>
    <w:rsid w:val="00D95CA5"/>
    <w:rsid w:val="00D96B4A"/>
    <w:rsid w:val="00D96E40"/>
    <w:rsid w:val="00DA26CF"/>
    <w:rsid w:val="00DA3E0E"/>
    <w:rsid w:val="00DA443A"/>
    <w:rsid w:val="00DA5244"/>
    <w:rsid w:val="00DB0006"/>
    <w:rsid w:val="00DB4ED4"/>
    <w:rsid w:val="00DC2F45"/>
    <w:rsid w:val="00DC3D69"/>
    <w:rsid w:val="00DC4DE8"/>
    <w:rsid w:val="00DC6BFC"/>
    <w:rsid w:val="00DD033D"/>
    <w:rsid w:val="00DD523D"/>
    <w:rsid w:val="00DD5568"/>
    <w:rsid w:val="00DD75BF"/>
    <w:rsid w:val="00DE1749"/>
    <w:rsid w:val="00DE7E2D"/>
    <w:rsid w:val="00DF2919"/>
    <w:rsid w:val="00DF2DB1"/>
    <w:rsid w:val="00DF431F"/>
    <w:rsid w:val="00DF4DCC"/>
    <w:rsid w:val="00DF7B75"/>
    <w:rsid w:val="00E0073C"/>
    <w:rsid w:val="00E01C46"/>
    <w:rsid w:val="00E07170"/>
    <w:rsid w:val="00E076FC"/>
    <w:rsid w:val="00E105CE"/>
    <w:rsid w:val="00E1368A"/>
    <w:rsid w:val="00E13C6B"/>
    <w:rsid w:val="00E16B3A"/>
    <w:rsid w:val="00E175DA"/>
    <w:rsid w:val="00E20724"/>
    <w:rsid w:val="00E27EAB"/>
    <w:rsid w:val="00E34626"/>
    <w:rsid w:val="00E34F20"/>
    <w:rsid w:val="00E41E5F"/>
    <w:rsid w:val="00E42D2B"/>
    <w:rsid w:val="00E44881"/>
    <w:rsid w:val="00E47CBA"/>
    <w:rsid w:val="00E50513"/>
    <w:rsid w:val="00E64345"/>
    <w:rsid w:val="00E645F0"/>
    <w:rsid w:val="00E7289B"/>
    <w:rsid w:val="00E73782"/>
    <w:rsid w:val="00E75179"/>
    <w:rsid w:val="00E7744D"/>
    <w:rsid w:val="00E774BC"/>
    <w:rsid w:val="00E82190"/>
    <w:rsid w:val="00E82F4E"/>
    <w:rsid w:val="00E87B85"/>
    <w:rsid w:val="00E902A6"/>
    <w:rsid w:val="00E93E7C"/>
    <w:rsid w:val="00EA02E2"/>
    <w:rsid w:val="00EA50FE"/>
    <w:rsid w:val="00EA6001"/>
    <w:rsid w:val="00EA69CA"/>
    <w:rsid w:val="00EA6BEB"/>
    <w:rsid w:val="00EB4461"/>
    <w:rsid w:val="00EB53E6"/>
    <w:rsid w:val="00EB6171"/>
    <w:rsid w:val="00EB69E7"/>
    <w:rsid w:val="00EB752E"/>
    <w:rsid w:val="00EC0CA8"/>
    <w:rsid w:val="00ED296C"/>
    <w:rsid w:val="00ED3A7C"/>
    <w:rsid w:val="00EE1B4D"/>
    <w:rsid w:val="00EF5102"/>
    <w:rsid w:val="00EF771C"/>
    <w:rsid w:val="00F125EB"/>
    <w:rsid w:val="00F179ED"/>
    <w:rsid w:val="00F22B7C"/>
    <w:rsid w:val="00F32985"/>
    <w:rsid w:val="00F32D10"/>
    <w:rsid w:val="00F354A9"/>
    <w:rsid w:val="00F36A86"/>
    <w:rsid w:val="00F37FE3"/>
    <w:rsid w:val="00F42B6D"/>
    <w:rsid w:val="00F47927"/>
    <w:rsid w:val="00F52654"/>
    <w:rsid w:val="00F5360C"/>
    <w:rsid w:val="00F5407D"/>
    <w:rsid w:val="00F548A6"/>
    <w:rsid w:val="00F5586B"/>
    <w:rsid w:val="00F560B0"/>
    <w:rsid w:val="00F603D7"/>
    <w:rsid w:val="00F60BFB"/>
    <w:rsid w:val="00F614CC"/>
    <w:rsid w:val="00F61D31"/>
    <w:rsid w:val="00F64EFC"/>
    <w:rsid w:val="00F65E29"/>
    <w:rsid w:val="00F72C52"/>
    <w:rsid w:val="00F72D59"/>
    <w:rsid w:val="00F73FD9"/>
    <w:rsid w:val="00F764E6"/>
    <w:rsid w:val="00F828AC"/>
    <w:rsid w:val="00F828E0"/>
    <w:rsid w:val="00F83BA8"/>
    <w:rsid w:val="00F83DA0"/>
    <w:rsid w:val="00F85A5E"/>
    <w:rsid w:val="00F8793E"/>
    <w:rsid w:val="00F90622"/>
    <w:rsid w:val="00F91C1E"/>
    <w:rsid w:val="00F9273C"/>
    <w:rsid w:val="00FA05F5"/>
    <w:rsid w:val="00FA205B"/>
    <w:rsid w:val="00FA275F"/>
    <w:rsid w:val="00FA3086"/>
    <w:rsid w:val="00FA3CB2"/>
    <w:rsid w:val="00FA40A6"/>
    <w:rsid w:val="00FA5A24"/>
    <w:rsid w:val="00FB2559"/>
    <w:rsid w:val="00FB4A36"/>
    <w:rsid w:val="00FB53D2"/>
    <w:rsid w:val="00FB76CE"/>
    <w:rsid w:val="00FC0506"/>
    <w:rsid w:val="00FC13E6"/>
    <w:rsid w:val="00FC6ACB"/>
    <w:rsid w:val="00FC6FB6"/>
    <w:rsid w:val="00FC7527"/>
    <w:rsid w:val="00FC7B11"/>
    <w:rsid w:val="00FD0932"/>
    <w:rsid w:val="00FD16D9"/>
    <w:rsid w:val="00FD6CB4"/>
    <w:rsid w:val="00FD6DF7"/>
    <w:rsid w:val="00FD74FB"/>
    <w:rsid w:val="00FE467D"/>
    <w:rsid w:val="00FE4901"/>
    <w:rsid w:val="00FE72D5"/>
    <w:rsid w:val="00FF0C1D"/>
    <w:rsid w:val="00FF1C89"/>
    <w:rsid w:val="00FF2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BF6A3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character" w:customStyle="1" w:styleId="Heading1Char">
    <w:name w:val="Heading 1 Char"/>
    <w:basedOn w:val="DefaultParagraphFont"/>
    <w:link w:val="Heading1"/>
    <w:uiPriority w:val="9"/>
    <w:rsid w:val="00BF6A36"/>
    <w:rPr>
      <w:rFonts w:ascii="Times New Roman" w:eastAsiaTheme="majorEastAsia" w:hAnsi="Times New Roman" w:cstheme="majorBidi"/>
      <w:b/>
      <w:bCs/>
      <w:color w:val="000000" w:themeColor="text1"/>
      <w:sz w:val="24"/>
      <w:szCs w:val="28"/>
      <w:lang w:val="en-GB"/>
    </w:rPr>
  </w:style>
  <w:style w:type="table" w:styleId="TableGrid">
    <w:name w:val="Table Grid"/>
    <w:basedOn w:val="TableNormal"/>
    <w:uiPriority w:val="59"/>
    <w:rsid w:val="00776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0285"/>
    <w:pPr>
      <w:tabs>
        <w:tab w:val="center" w:pos="4819"/>
        <w:tab w:val="right" w:pos="9638"/>
      </w:tabs>
    </w:pPr>
  </w:style>
  <w:style w:type="character" w:customStyle="1" w:styleId="HeaderChar">
    <w:name w:val="Header Char"/>
    <w:basedOn w:val="DefaultParagraphFont"/>
    <w:link w:val="Header"/>
    <w:uiPriority w:val="99"/>
    <w:rsid w:val="00C60285"/>
    <w:rPr>
      <w:rFonts w:ascii="Times New Roman" w:hAnsi="Times New Roman"/>
      <w:sz w:val="24"/>
      <w:lang w:val="en-GB"/>
    </w:rPr>
  </w:style>
  <w:style w:type="paragraph" w:styleId="Footer">
    <w:name w:val="footer"/>
    <w:basedOn w:val="Normal"/>
    <w:link w:val="FooterChar"/>
    <w:uiPriority w:val="99"/>
    <w:unhideWhenUsed/>
    <w:rsid w:val="00C60285"/>
    <w:pPr>
      <w:tabs>
        <w:tab w:val="center" w:pos="4819"/>
        <w:tab w:val="right" w:pos="9638"/>
      </w:tabs>
    </w:pPr>
  </w:style>
  <w:style w:type="character" w:customStyle="1" w:styleId="FooterChar">
    <w:name w:val="Footer Char"/>
    <w:basedOn w:val="DefaultParagraphFont"/>
    <w:link w:val="Footer"/>
    <w:uiPriority w:val="99"/>
    <w:rsid w:val="00C60285"/>
    <w:rPr>
      <w:rFonts w:ascii="Times New Roman" w:hAnsi="Times New Roman"/>
      <w:sz w:val="24"/>
      <w:lang w:val="en-GB"/>
    </w:rPr>
  </w:style>
  <w:style w:type="paragraph" w:styleId="BalloonText">
    <w:name w:val="Balloon Text"/>
    <w:basedOn w:val="Normal"/>
    <w:link w:val="BalloonTextChar"/>
    <w:uiPriority w:val="99"/>
    <w:semiHidden/>
    <w:unhideWhenUsed/>
    <w:rsid w:val="00C60285"/>
    <w:rPr>
      <w:rFonts w:ascii="Tahoma" w:hAnsi="Tahoma" w:cs="Tahoma"/>
      <w:sz w:val="16"/>
      <w:szCs w:val="16"/>
    </w:rPr>
  </w:style>
  <w:style w:type="character" w:customStyle="1" w:styleId="BalloonTextChar">
    <w:name w:val="Balloon Text Char"/>
    <w:basedOn w:val="DefaultParagraphFont"/>
    <w:link w:val="BalloonText"/>
    <w:uiPriority w:val="99"/>
    <w:semiHidden/>
    <w:rsid w:val="00C60285"/>
    <w:rPr>
      <w:rFonts w:ascii="Tahoma" w:hAnsi="Tahoma" w:cs="Tahoma"/>
      <w:sz w:val="16"/>
      <w:szCs w:val="16"/>
      <w:lang w:val="en-GB"/>
    </w:rPr>
  </w:style>
  <w:style w:type="paragraph" w:styleId="EndnoteText">
    <w:name w:val="endnote text"/>
    <w:basedOn w:val="Normal"/>
    <w:link w:val="EndnoteTextChar"/>
    <w:uiPriority w:val="99"/>
    <w:unhideWhenUsed/>
    <w:rsid w:val="00F179ED"/>
    <w:rPr>
      <w:sz w:val="20"/>
      <w:szCs w:val="20"/>
    </w:rPr>
  </w:style>
  <w:style w:type="character" w:customStyle="1" w:styleId="EndnoteTextChar">
    <w:name w:val="Endnote Text Char"/>
    <w:basedOn w:val="DefaultParagraphFont"/>
    <w:link w:val="EndnoteText"/>
    <w:uiPriority w:val="99"/>
    <w:rsid w:val="00F179ED"/>
    <w:rPr>
      <w:rFonts w:ascii="Times New Roman" w:hAnsi="Times New Roman"/>
      <w:sz w:val="20"/>
      <w:szCs w:val="20"/>
      <w:lang w:val="en-GB"/>
    </w:rPr>
  </w:style>
  <w:style w:type="character" w:styleId="EndnoteReference">
    <w:name w:val="endnote reference"/>
    <w:basedOn w:val="DefaultParagraphFont"/>
    <w:uiPriority w:val="99"/>
    <w:semiHidden/>
    <w:unhideWhenUsed/>
    <w:rsid w:val="00F179ED"/>
    <w:rPr>
      <w:vertAlign w:val="superscript"/>
    </w:rPr>
  </w:style>
  <w:style w:type="table" w:customStyle="1" w:styleId="TableGrid1">
    <w:name w:val="Table Grid1"/>
    <w:basedOn w:val="TableNormal"/>
    <w:next w:val="TableGrid"/>
    <w:uiPriority w:val="59"/>
    <w:rsid w:val="002A29C6"/>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05732"/>
  </w:style>
  <w:style w:type="table" w:customStyle="1" w:styleId="TableGrid2">
    <w:name w:val="Table Grid2"/>
    <w:basedOn w:val="TableNormal"/>
    <w:next w:val="TableGrid"/>
    <w:uiPriority w:val="59"/>
    <w:rsid w:val="0010573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36A3"/>
    <w:rPr>
      <w:color w:val="0000FF"/>
      <w:u w:val="single"/>
    </w:rPr>
  </w:style>
  <w:style w:type="character" w:customStyle="1" w:styleId="apple-converted-space">
    <w:name w:val="apple-converted-space"/>
    <w:basedOn w:val="DefaultParagraphFont"/>
    <w:rsid w:val="00CB2833"/>
  </w:style>
  <w:style w:type="table" w:customStyle="1" w:styleId="TableGrid3">
    <w:name w:val="Table Grid3"/>
    <w:basedOn w:val="TableNormal"/>
    <w:next w:val="TableGrid"/>
    <w:uiPriority w:val="59"/>
    <w:rsid w:val="00C466E4"/>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97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3120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A08D3"/>
    <w:rPr>
      <w:b/>
      <w:bCs/>
    </w:rPr>
  </w:style>
  <w:style w:type="table" w:customStyle="1" w:styleId="TableGrid5">
    <w:name w:val="Table Grid5"/>
    <w:basedOn w:val="TableNormal"/>
    <w:next w:val="TableGrid"/>
    <w:uiPriority w:val="59"/>
    <w:rsid w:val="00EA6001"/>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BF6A3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character" w:customStyle="1" w:styleId="Heading1Char">
    <w:name w:val="Heading 1 Char"/>
    <w:basedOn w:val="DefaultParagraphFont"/>
    <w:link w:val="Heading1"/>
    <w:uiPriority w:val="9"/>
    <w:rsid w:val="00BF6A36"/>
    <w:rPr>
      <w:rFonts w:ascii="Times New Roman" w:eastAsiaTheme="majorEastAsia" w:hAnsi="Times New Roman" w:cstheme="majorBidi"/>
      <w:b/>
      <w:bCs/>
      <w:color w:val="000000" w:themeColor="text1"/>
      <w:sz w:val="24"/>
      <w:szCs w:val="28"/>
      <w:lang w:val="en-GB"/>
    </w:rPr>
  </w:style>
  <w:style w:type="table" w:styleId="TableGrid">
    <w:name w:val="Table Grid"/>
    <w:basedOn w:val="TableNormal"/>
    <w:uiPriority w:val="59"/>
    <w:rsid w:val="00776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0285"/>
    <w:pPr>
      <w:tabs>
        <w:tab w:val="center" w:pos="4819"/>
        <w:tab w:val="right" w:pos="9638"/>
      </w:tabs>
    </w:pPr>
  </w:style>
  <w:style w:type="character" w:customStyle="1" w:styleId="HeaderChar">
    <w:name w:val="Header Char"/>
    <w:basedOn w:val="DefaultParagraphFont"/>
    <w:link w:val="Header"/>
    <w:uiPriority w:val="99"/>
    <w:rsid w:val="00C60285"/>
    <w:rPr>
      <w:rFonts w:ascii="Times New Roman" w:hAnsi="Times New Roman"/>
      <w:sz w:val="24"/>
      <w:lang w:val="en-GB"/>
    </w:rPr>
  </w:style>
  <w:style w:type="paragraph" w:styleId="Footer">
    <w:name w:val="footer"/>
    <w:basedOn w:val="Normal"/>
    <w:link w:val="FooterChar"/>
    <w:uiPriority w:val="99"/>
    <w:unhideWhenUsed/>
    <w:rsid w:val="00C60285"/>
    <w:pPr>
      <w:tabs>
        <w:tab w:val="center" w:pos="4819"/>
        <w:tab w:val="right" w:pos="9638"/>
      </w:tabs>
    </w:pPr>
  </w:style>
  <w:style w:type="character" w:customStyle="1" w:styleId="FooterChar">
    <w:name w:val="Footer Char"/>
    <w:basedOn w:val="DefaultParagraphFont"/>
    <w:link w:val="Footer"/>
    <w:uiPriority w:val="99"/>
    <w:rsid w:val="00C60285"/>
    <w:rPr>
      <w:rFonts w:ascii="Times New Roman" w:hAnsi="Times New Roman"/>
      <w:sz w:val="24"/>
      <w:lang w:val="en-GB"/>
    </w:rPr>
  </w:style>
  <w:style w:type="paragraph" w:styleId="BalloonText">
    <w:name w:val="Balloon Text"/>
    <w:basedOn w:val="Normal"/>
    <w:link w:val="BalloonTextChar"/>
    <w:uiPriority w:val="99"/>
    <w:semiHidden/>
    <w:unhideWhenUsed/>
    <w:rsid w:val="00C60285"/>
    <w:rPr>
      <w:rFonts w:ascii="Tahoma" w:hAnsi="Tahoma" w:cs="Tahoma"/>
      <w:sz w:val="16"/>
      <w:szCs w:val="16"/>
    </w:rPr>
  </w:style>
  <w:style w:type="character" w:customStyle="1" w:styleId="BalloonTextChar">
    <w:name w:val="Balloon Text Char"/>
    <w:basedOn w:val="DefaultParagraphFont"/>
    <w:link w:val="BalloonText"/>
    <w:uiPriority w:val="99"/>
    <w:semiHidden/>
    <w:rsid w:val="00C60285"/>
    <w:rPr>
      <w:rFonts w:ascii="Tahoma" w:hAnsi="Tahoma" w:cs="Tahoma"/>
      <w:sz w:val="16"/>
      <w:szCs w:val="16"/>
      <w:lang w:val="en-GB"/>
    </w:rPr>
  </w:style>
  <w:style w:type="paragraph" w:styleId="EndnoteText">
    <w:name w:val="endnote text"/>
    <w:basedOn w:val="Normal"/>
    <w:link w:val="EndnoteTextChar"/>
    <w:uiPriority w:val="99"/>
    <w:unhideWhenUsed/>
    <w:rsid w:val="00F179ED"/>
    <w:rPr>
      <w:sz w:val="20"/>
      <w:szCs w:val="20"/>
    </w:rPr>
  </w:style>
  <w:style w:type="character" w:customStyle="1" w:styleId="EndnoteTextChar">
    <w:name w:val="Endnote Text Char"/>
    <w:basedOn w:val="DefaultParagraphFont"/>
    <w:link w:val="EndnoteText"/>
    <w:uiPriority w:val="99"/>
    <w:rsid w:val="00F179ED"/>
    <w:rPr>
      <w:rFonts w:ascii="Times New Roman" w:hAnsi="Times New Roman"/>
      <w:sz w:val="20"/>
      <w:szCs w:val="20"/>
      <w:lang w:val="en-GB"/>
    </w:rPr>
  </w:style>
  <w:style w:type="character" w:styleId="EndnoteReference">
    <w:name w:val="endnote reference"/>
    <w:basedOn w:val="DefaultParagraphFont"/>
    <w:uiPriority w:val="99"/>
    <w:semiHidden/>
    <w:unhideWhenUsed/>
    <w:rsid w:val="00F179ED"/>
    <w:rPr>
      <w:vertAlign w:val="superscript"/>
    </w:rPr>
  </w:style>
  <w:style w:type="table" w:customStyle="1" w:styleId="TableGrid1">
    <w:name w:val="Table Grid1"/>
    <w:basedOn w:val="TableNormal"/>
    <w:next w:val="TableGrid"/>
    <w:uiPriority w:val="59"/>
    <w:rsid w:val="002A29C6"/>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05732"/>
  </w:style>
  <w:style w:type="table" w:customStyle="1" w:styleId="TableGrid2">
    <w:name w:val="Table Grid2"/>
    <w:basedOn w:val="TableNormal"/>
    <w:next w:val="TableGrid"/>
    <w:uiPriority w:val="59"/>
    <w:rsid w:val="0010573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36A3"/>
    <w:rPr>
      <w:color w:val="0000FF"/>
      <w:u w:val="single"/>
    </w:rPr>
  </w:style>
  <w:style w:type="character" w:customStyle="1" w:styleId="apple-converted-space">
    <w:name w:val="apple-converted-space"/>
    <w:basedOn w:val="DefaultParagraphFont"/>
    <w:rsid w:val="00CB2833"/>
  </w:style>
  <w:style w:type="table" w:customStyle="1" w:styleId="TableGrid3">
    <w:name w:val="Table Grid3"/>
    <w:basedOn w:val="TableNormal"/>
    <w:next w:val="TableGrid"/>
    <w:uiPriority w:val="59"/>
    <w:rsid w:val="00C466E4"/>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97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3120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A08D3"/>
    <w:rPr>
      <w:b/>
      <w:bCs/>
    </w:rPr>
  </w:style>
  <w:style w:type="table" w:customStyle="1" w:styleId="TableGrid5">
    <w:name w:val="Table Grid5"/>
    <w:basedOn w:val="TableNormal"/>
    <w:next w:val="TableGrid"/>
    <w:uiPriority w:val="59"/>
    <w:rsid w:val="00EA6001"/>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830989">
      <w:bodyDiv w:val="1"/>
      <w:marLeft w:val="0"/>
      <w:marRight w:val="0"/>
      <w:marTop w:val="0"/>
      <w:marBottom w:val="0"/>
      <w:divBdr>
        <w:top w:val="none" w:sz="0" w:space="0" w:color="auto"/>
        <w:left w:val="none" w:sz="0" w:space="0" w:color="auto"/>
        <w:bottom w:val="none" w:sz="0" w:space="0" w:color="auto"/>
        <w:right w:val="none" w:sz="0" w:space="0" w:color="auto"/>
      </w:divBdr>
    </w:div>
    <w:div w:id="925268295">
      <w:bodyDiv w:val="1"/>
      <w:marLeft w:val="0"/>
      <w:marRight w:val="0"/>
      <w:marTop w:val="0"/>
      <w:marBottom w:val="0"/>
      <w:divBdr>
        <w:top w:val="none" w:sz="0" w:space="0" w:color="auto"/>
        <w:left w:val="none" w:sz="0" w:space="0" w:color="auto"/>
        <w:bottom w:val="none" w:sz="0" w:space="0" w:color="auto"/>
        <w:right w:val="none" w:sz="0" w:space="0" w:color="auto"/>
      </w:divBdr>
    </w:div>
    <w:div w:id="1204561476">
      <w:bodyDiv w:val="1"/>
      <w:marLeft w:val="0"/>
      <w:marRight w:val="0"/>
      <w:marTop w:val="0"/>
      <w:marBottom w:val="0"/>
      <w:divBdr>
        <w:top w:val="none" w:sz="0" w:space="0" w:color="auto"/>
        <w:left w:val="none" w:sz="0" w:space="0" w:color="auto"/>
        <w:bottom w:val="none" w:sz="0" w:space="0" w:color="auto"/>
        <w:right w:val="none" w:sz="0" w:space="0" w:color="auto"/>
      </w:divBdr>
    </w:div>
    <w:div w:id="1544563776">
      <w:bodyDiv w:val="1"/>
      <w:marLeft w:val="0"/>
      <w:marRight w:val="0"/>
      <w:marTop w:val="0"/>
      <w:marBottom w:val="0"/>
      <w:divBdr>
        <w:top w:val="none" w:sz="0" w:space="0" w:color="auto"/>
        <w:left w:val="none" w:sz="0" w:space="0" w:color="auto"/>
        <w:bottom w:val="none" w:sz="0" w:space="0" w:color="auto"/>
        <w:right w:val="none" w:sz="0" w:space="0" w:color="auto"/>
      </w:divBdr>
    </w:div>
    <w:div w:id="18408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ionfi.com/playing-cards-florence-18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ionfi.com/evx-prato-accademia-degli-infecon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press.net/index.php/asf/article/view/9850/914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ionfi.com/minchiate-aquilotti-academy" TargetMode="External"/><Relationship Id="rId4" Type="http://schemas.openxmlformats.org/officeDocument/2006/relationships/settings" Target="settings.xml"/><Relationship Id="rId9" Type="http://schemas.openxmlformats.org/officeDocument/2006/relationships/hyperlink" Target="http://trionfi.com/minchiate-evangelista-academy"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C7B4-BC5C-4CA6-BF37-561C5EF1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3046</Words>
  <Characters>17366</Characters>
  <Application>Microsoft Office Word</Application>
  <DocSecurity>0</DocSecurity>
  <Lines>144</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Pratesi</dc:creator>
  <cp:lastModifiedBy>franco pratesi</cp:lastModifiedBy>
  <cp:revision>5</cp:revision>
  <cp:lastPrinted>2013-10-17T05:12:00Z</cp:lastPrinted>
  <dcterms:created xsi:type="dcterms:W3CDTF">2013-11-11T13:46:00Z</dcterms:created>
  <dcterms:modified xsi:type="dcterms:W3CDTF">2013-11-11T14:45:00Z</dcterms:modified>
</cp:coreProperties>
</file>